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2E0C62">
      <w:pPr>
        <w:rPr>
          <w:b/>
          <w:szCs w:val="21"/>
        </w:rPr>
      </w:pPr>
    </w:p>
    <w:p w14:paraId="2E77BCB1"/>
    <w:p w14:paraId="746F4655"/>
    <w:p w14:paraId="11F9BEEF"/>
    <w:p w14:paraId="70D642DA"/>
    <w:p w14:paraId="2816F20B"/>
    <w:p w14:paraId="0AAB5A64"/>
    <w:p w14:paraId="4409E4E0">
      <w:pPr>
        <w:snapToGrid w:val="0"/>
        <w:spacing w:before="156" w:beforeLines="50" w:line="360" w:lineRule="auto"/>
        <w:jc w:val="both"/>
        <w:rPr>
          <w:rFonts w:ascii="Times New Roman" w:hAnsi="Times New Roman" w:cs="Times New Roman"/>
          <w:b/>
          <w:sz w:val="36"/>
          <w:szCs w:val="36"/>
        </w:rPr>
      </w:pPr>
    </w:p>
    <w:p w14:paraId="7BE15763">
      <w:pPr>
        <w:snapToGrid w:val="0"/>
        <w:spacing w:before="156" w:beforeLines="50" w:line="360" w:lineRule="auto"/>
        <w:jc w:val="center"/>
        <w:rPr>
          <w:rFonts w:ascii="Times New Roman" w:hAnsi="Times New Roman" w:cs="Times New Roman"/>
          <w:b/>
          <w:sz w:val="36"/>
          <w:szCs w:val="36"/>
        </w:rPr>
      </w:pPr>
    </w:p>
    <w:p w14:paraId="4A39A621">
      <w:pPr>
        <w:snapToGrid w:val="0"/>
        <w:spacing w:before="156" w:beforeLines="50" w:line="360" w:lineRule="auto"/>
        <w:jc w:val="center"/>
        <w:rPr>
          <w:rFonts w:ascii="Times New Roman" w:hAnsi="Times New Roman" w:cs="Times New Roman"/>
          <w:b/>
          <w:sz w:val="36"/>
          <w:szCs w:val="36"/>
        </w:rPr>
      </w:pPr>
    </w:p>
    <w:p w14:paraId="058DA553">
      <w:pPr>
        <w:snapToGrid w:val="0"/>
        <w:spacing w:before="156" w:beforeLines="50" w:line="360" w:lineRule="auto"/>
        <w:jc w:val="both"/>
        <w:rPr>
          <w:rFonts w:ascii="Times New Roman" w:hAnsi="Times New Roman" w:cs="Times New Roman"/>
          <w:b/>
          <w:sz w:val="36"/>
          <w:szCs w:val="36"/>
        </w:rPr>
      </w:pPr>
    </w:p>
    <w:p w14:paraId="47B924C5">
      <w:pPr>
        <w:snapToGrid w:val="0"/>
        <w:spacing w:before="156" w:beforeLines="50" w:line="360" w:lineRule="auto"/>
        <w:jc w:val="center"/>
        <w:rPr>
          <w:rFonts w:ascii="Times New Roman" w:hAnsi="Times New Roman" w:cs="Times New Roman"/>
          <w:b/>
          <w:sz w:val="36"/>
          <w:szCs w:val="36"/>
        </w:rPr>
      </w:pPr>
    </w:p>
    <w:p w14:paraId="22F6D4E4">
      <w:pPr>
        <w:bidi w:val="0"/>
        <w:jc w:val="center"/>
        <w:rPr>
          <w:rFonts w:hint="eastAsia" w:ascii="宋体" w:hAnsi="宋体" w:eastAsia="宋体" w:cs="宋体"/>
          <w:b/>
          <w:bCs/>
          <w:sz w:val="44"/>
          <w:szCs w:val="44"/>
        </w:rPr>
      </w:pPr>
      <w:r>
        <w:rPr>
          <w:rFonts w:hint="eastAsia" w:ascii="宋体" w:hAnsi="宋体" w:eastAsia="宋体" w:cs="宋体"/>
          <w:b/>
          <w:bCs/>
          <w:sz w:val="44"/>
          <w:szCs w:val="44"/>
          <w:lang w:val="en-US" w:eastAsia="zh-CN"/>
        </w:rPr>
        <w:t>下游纯化产线</w:t>
      </w:r>
      <w:r>
        <w:rPr>
          <w:rFonts w:hint="eastAsia" w:ascii="宋体" w:hAnsi="宋体" w:eastAsia="宋体" w:cs="宋体"/>
          <w:b/>
          <w:bCs/>
          <w:sz w:val="44"/>
          <w:szCs w:val="44"/>
        </w:rPr>
        <w:t>设备用户需求说明书</w:t>
      </w:r>
    </w:p>
    <w:p w14:paraId="54F2E36E">
      <w:pPr>
        <w:tabs>
          <w:tab w:val="left" w:pos="1920"/>
        </w:tabs>
        <w:snapToGrid w:val="0"/>
        <w:spacing w:line="320" w:lineRule="exact"/>
        <w:jc w:val="center"/>
        <w:rPr>
          <w:rFonts w:ascii="Times New Roman" w:hAnsi="Times New Roman" w:cs="Times New Roman"/>
          <w:b/>
          <w:bCs/>
          <w:sz w:val="32"/>
          <w:szCs w:val="32"/>
        </w:rPr>
      </w:pPr>
      <w:bookmarkStart w:id="79" w:name="_GoBack"/>
      <w:bookmarkEnd w:id="79"/>
    </w:p>
    <w:p w14:paraId="3382E980">
      <w:pPr>
        <w:tabs>
          <w:tab w:val="left" w:pos="1920"/>
        </w:tabs>
        <w:snapToGrid w:val="0"/>
        <w:spacing w:line="320" w:lineRule="exact"/>
        <w:jc w:val="center"/>
        <w:rPr>
          <w:rFonts w:ascii="Times New Roman" w:hAnsi="Times New Roman" w:cs="Times New Roman"/>
          <w:b/>
          <w:bCs/>
          <w:sz w:val="32"/>
          <w:szCs w:val="32"/>
        </w:rPr>
      </w:pPr>
    </w:p>
    <w:p w14:paraId="096BADEC">
      <w:pPr>
        <w:tabs>
          <w:tab w:val="left" w:pos="1920"/>
        </w:tabs>
        <w:snapToGrid w:val="0"/>
        <w:spacing w:line="320" w:lineRule="exact"/>
        <w:jc w:val="center"/>
        <w:rPr>
          <w:rFonts w:ascii="Times New Roman" w:hAnsi="Times New Roman" w:cs="Times New Roman"/>
          <w:b/>
          <w:bCs/>
          <w:sz w:val="32"/>
          <w:szCs w:val="32"/>
        </w:rPr>
      </w:pPr>
    </w:p>
    <w:p w14:paraId="1E4DC0C2">
      <w:pPr>
        <w:widowControl/>
        <w:jc w:val="left"/>
        <w:rPr>
          <w:rFonts w:ascii="Times New Roman" w:hAnsi="Times New Roman" w:cs="Times New Roman"/>
          <w:b/>
          <w:bCs/>
          <w:sz w:val="32"/>
          <w:szCs w:val="32"/>
        </w:rPr>
      </w:pPr>
      <w:r>
        <w:rPr>
          <w:rFonts w:ascii="Times New Roman" w:hAnsi="Times New Roman" w:cs="Times New Roman"/>
          <w:b/>
          <w:bCs/>
          <w:sz w:val="32"/>
          <w:szCs w:val="32"/>
        </w:rPr>
        <w:br w:type="page"/>
      </w:r>
      <w:bookmarkStart w:id="0" w:name="_Ref37525632"/>
      <w:bookmarkStart w:id="1" w:name="_Toc522281614"/>
      <w:bookmarkStart w:id="2" w:name="OLE_LINK1"/>
    </w:p>
    <w:sdt>
      <w:sdtPr>
        <w:rPr>
          <w:rFonts w:ascii="宋体" w:hAnsi="宋体" w:eastAsia="宋体" w:cs="Times New Roman"/>
          <w:kern w:val="2"/>
          <w:sz w:val="21"/>
          <w:szCs w:val="24"/>
          <w:lang w:val="en-US" w:eastAsia="zh-CN" w:bidi="ar-SA"/>
        </w:rPr>
        <w:id w:val="147454027"/>
        <w15:color w:val="DBDBDB"/>
        <w:docPartObj>
          <w:docPartGallery w:val="Table of Contents"/>
          <w:docPartUnique/>
        </w:docPartObj>
      </w:sdtPr>
      <w:sdtEndPr>
        <w:rPr>
          <w:rFonts w:ascii="Times New Roman" w:hAnsi="Times New Roman" w:eastAsia="宋体" w:cs="Times New Roman"/>
          <w:bCs/>
          <w:kern w:val="2"/>
          <w:sz w:val="21"/>
          <w:szCs w:val="32"/>
          <w:lang w:val="en-US" w:eastAsia="zh-CN" w:bidi="ar-SA"/>
        </w:rPr>
      </w:sdtEndPr>
      <w:sdtContent>
        <w:p w14:paraId="515C176E">
          <w:pPr>
            <w:spacing w:before="0" w:beforeLines="0" w:after="0" w:afterLines="0" w:line="240" w:lineRule="auto"/>
            <w:ind w:left="0" w:leftChars="0" w:right="0" w:rightChars="0" w:firstLine="0" w:firstLineChars="0"/>
            <w:jc w:val="center"/>
          </w:pPr>
          <w:r>
            <w:rPr>
              <w:rFonts w:hint="eastAsia" w:ascii="微软雅黑" w:hAnsi="微软雅黑" w:eastAsia="微软雅黑" w:cs="微软雅黑"/>
              <w:sz w:val="28"/>
              <w:szCs w:val="28"/>
            </w:rPr>
            <w:t>目录</w:t>
          </w:r>
        </w:p>
        <w:p w14:paraId="2B67D311">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80" w:lineRule="exact"/>
            <w:textAlignment w:val="auto"/>
            <w:rPr>
              <w:rFonts w:hint="eastAsia" w:ascii="微软雅黑" w:hAnsi="微软雅黑" w:eastAsia="微软雅黑" w:cs="微软雅黑"/>
              <w:sz w:val="21"/>
              <w:szCs w:val="21"/>
            </w:rPr>
          </w:pPr>
          <w:r>
            <w:rPr>
              <w:rFonts w:ascii="Times New Roman" w:hAnsi="Times New Roman" w:cs="Times New Roman"/>
              <w:b/>
              <w:bCs/>
              <w:sz w:val="32"/>
              <w:szCs w:val="32"/>
            </w:rPr>
            <w:fldChar w:fldCharType="begin"/>
          </w:r>
          <w:r>
            <w:rPr>
              <w:rFonts w:ascii="Times New Roman" w:hAnsi="Times New Roman" w:cs="Times New Roman"/>
              <w:b/>
              <w:bCs/>
              <w:sz w:val="32"/>
              <w:szCs w:val="32"/>
            </w:rPr>
            <w:instrText xml:space="preserve">TOC \o "1-3" \h \u </w:instrText>
          </w:r>
          <w:r>
            <w:rPr>
              <w:rFonts w:ascii="Times New Roman" w:hAnsi="Times New Roman" w:cs="Times New Roman"/>
              <w:b/>
              <w:bCs/>
              <w:sz w:val="32"/>
              <w:szCs w:val="32"/>
            </w:rPr>
            <w:fldChar w:fldCharType="separate"/>
          </w: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_Toc3255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kern w:val="2"/>
              <w:sz w:val="21"/>
              <w:szCs w:val="21"/>
              <w:lang w:val="en-US" w:eastAsia="zh-CN" w:bidi="ar-SA"/>
            </w:rPr>
            <w:t>1. 目的</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_Toc3255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264DDDDF">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8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_Toc584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kern w:val="2"/>
              <w:sz w:val="21"/>
              <w:szCs w:val="21"/>
              <w:lang w:val="en-US" w:eastAsia="zh-CN" w:bidi="ar-SA"/>
            </w:rPr>
            <w:t>2. 范围</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_Toc584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4018748C">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8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_Toc10077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kern w:val="2"/>
              <w:sz w:val="21"/>
              <w:szCs w:val="21"/>
              <w:lang w:val="en-US" w:eastAsia="zh-CN" w:bidi="ar-SA"/>
            </w:rPr>
            <w:t>3. 术语</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_Toc10077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72670256">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8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_Toc12087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kern w:val="2"/>
              <w:sz w:val="21"/>
              <w:szCs w:val="21"/>
              <w:lang w:val="en-US" w:eastAsia="zh-CN" w:bidi="ar-SA"/>
            </w:rPr>
            <w:t>4. 参考文件</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_Toc12087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73F9F840">
          <w:pPr>
            <w:pStyle w:val="13"/>
            <w:keepNext w:val="0"/>
            <w:keepLines w:val="0"/>
            <w:pageBreakBefore w:val="0"/>
            <w:tabs>
              <w:tab w:val="right" w:leader="dot" w:pos="9638"/>
            </w:tabs>
            <w:kinsoku/>
            <w:wordWrap/>
            <w:overflowPunct/>
            <w:topLinePunct w:val="0"/>
            <w:autoSpaceDE/>
            <w:autoSpaceDN/>
            <w:bidi w:val="0"/>
            <w:adjustRightInd/>
            <w:snapToGrid/>
            <w:spacing w:line="38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_Toc22795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bCs/>
              <w:kern w:val="2"/>
              <w:sz w:val="21"/>
              <w:szCs w:val="21"/>
              <w:lang w:val="en-US" w:eastAsia="zh-CN" w:bidi="ar-SA"/>
            </w:rPr>
            <w:t xml:space="preserve">4.1. </w:t>
          </w:r>
          <w:r>
            <w:rPr>
              <w:rFonts w:hint="eastAsia" w:ascii="微软雅黑" w:hAnsi="微软雅黑" w:eastAsia="微软雅黑" w:cs="微软雅黑"/>
              <w:kern w:val="2"/>
              <w:sz w:val="21"/>
              <w:szCs w:val="21"/>
              <w:lang w:val="en-US" w:eastAsia="zh-CN" w:bidi="ar-SA"/>
            </w:rPr>
            <w:t>法规遵循</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_Toc22795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4</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7CD1E670">
          <w:pPr>
            <w:pStyle w:val="13"/>
            <w:keepNext w:val="0"/>
            <w:keepLines w:val="0"/>
            <w:pageBreakBefore w:val="0"/>
            <w:tabs>
              <w:tab w:val="right" w:leader="dot" w:pos="9638"/>
            </w:tabs>
            <w:kinsoku/>
            <w:wordWrap/>
            <w:overflowPunct/>
            <w:topLinePunct w:val="0"/>
            <w:autoSpaceDE/>
            <w:autoSpaceDN/>
            <w:bidi w:val="0"/>
            <w:adjustRightInd/>
            <w:snapToGrid/>
            <w:spacing w:line="38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_Toc25432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bCs/>
              <w:kern w:val="2"/>
              <w:sz w:val="21"/>
              <w:szCs w:val="21"/>
              <w:lang w:val="en-US" w:eastAsia="zh-CN" w:bidi="ar-SA"/>
            </w:rPr>
            <w:t xml:space="preserve">4.2. </w:t>
          </w:r>
          <w:r>
            <w:rPr>
              <w:rFonts w:hint="eastAsia" w:ascii="微软雅黑" w:hAnsi="微软雅黑" w:eastAsia="微软雅黑" w:cs="微软雅黑"/>
              <w:kern w:val="2"/>
              <w:sz w:val="21"/>
              <w:szCs w:val="21"/>
              <w:lang w:val="en-US" w:eastAsia="zh-CN" w:bidi="ar-SA"/>
            </w:rPr>
            <w:t>自动化工程规范</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_Toc25432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53CF92A2">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8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_Toc2372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kern w:val="2"/>
              <w:sz w:val="21"/>
              <w:szCs w:val="21"/>
              <w:lang w:val="en-US" w:eastAsia="zh-CN" w:bidi="ar-SA"/>
            </w:rPr>
            <w:t>5. 设备/系统描述</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_Toc2372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440664B8">
          <w:pPr>
            <w:pStyle w:val="13"/>
            <w:keepNext w:val="0"/>
            <w:keepLines w:val="0"/>
            <w:pageBreakBefore w:val="0"/>
            <w:tabs>
              <w:tab w:val="right" w:leader="dot" w:pos="9638"/>
            </w:tabs>
            <w:kinsoku/>
            <w:wordWrap/>
            <w:overflowPunct/>
            <w:topLinePunct w:val="0"/>
            <w:autoSpaceDE/>
            <w:autoSpaceDN/>
            <w:bidi w:val="0"/>
            <w:adjustRightInd/>
            <w:snapToGrid/>
            <w:spacing w:line="38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_Toc29813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bCs/>
              <w:kern w:val="2"/>
              <w:sz w:val="21"/>
              <w:szCs w:val="21"/>
              <w:lang w:val="en-US" w:eastAsia="zh-CN" w:bidi="ar-SA"/>
            </w:rPr>
            <w:t xml:space="preserve">5.1. </w:t>
          </w:r>
          <w:r>
            <w:rPr>
              <w:rFonts w:hint="eastAsia" w:ascii="微软雅黑" w:hAnsi="微软雅黑" w:eastAsia="微软雅黑" w:cs="微软雅黑"/>
              <w:kern w:val="2"/>
              <w:sz w:val="21"/>
              <w:szCs w:val="21"/>
              <w:lang w:val="en-US" w:eastAsia="zh-CN" w:bidi="ar-SA"/>
            </w:rPr>
            <w:t>系统设备组成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_Toc29813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00147145">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8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_Toc22966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kern w:val="2"/>
              <w:sz w:val="21"/>
              <w:szCs w:val="21"/>
              <w:lang w:val="en-US" w:eastAsia="zh-CN" w:bidi="ar-SA"/>
            </w:rPr>
            <w:t>6. 用户需求内容</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_Toc22966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6</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35762EE9">
          <w:pPr>
            <w:pStyle w:val="13"/>
            <w:keepNext w:val="0"/>
            <w:keepLines w:val="0"/>
            <w:pageBreakBefore w:val="0"/>
            <w:tabs>
              <w:tab w:val="right" w:leader="dot" w:pos="9638"/>
            </w:tabs>
            <w:kinsoku/>
            <w:wordWrap/>
            <w:overflowPunct/>
            <w:topLinePunct w:val="0"/>
            <w:autoSpaceDE/>
            <w:autoSpaceDN/>
            <w:bidi w:val="0"/>
            <w:adjustRightInd/>
            <w:snapToGrid/>
            <w:spacing w:line="38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_Toc15460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bCs/>
              <w:kern w:val="2"/>
              <w:sz w:val="21"/>
              <w:szCs w:val="21"/>
              <w:lang w:val="en-US" w:eastAsia="zh-CN" w:bidi="ar-SA"/>
            </w:rPr>
            <w:t xml:space="preserve">6.1. </w:t>
          </w:r>
          <w:r>
            <w:rPr>
              <w:rFonts w:hint="eastAsia" w:ascii="微软雅黑" w:hAnsi="微软雅黑" w:eastAsia="微软雅黑" w:cs="微软雅黑"/>
              <w:kern w:val="2"/>
              <w:sz w:val="21"/>
              <w:szCs w:val="21"/>
              <w:lang w:val="en-US" w:eastAsia="zh-CN" w:bidi="ar-SA"/>
            </w:rPr>
            <w:t>总体需求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_Toc15460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6</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62B0F63C">
          <w:pPr>
            <w:pStyle w:val="13"/>
            <w:keepNext w:val="0"/>
            <w:keepLines w:val="0"/>
            <w:pageBreakBefore w:val="0"/>
            <w:tabs>
              <w:tab w:val="right" w:leader="dot" w:pos="9638"/>
            </w:tabs>
            <w:kinsoku/>
            <w:wordWrap/>
            <w:overflowPunct/>
            <w:topLinePunct w:val="0"/>
            <w:autoSpaceDE/>
            <w:autoSpaceDN/>
            <w:bidi w:val="0"/>
            <w:adjustRightInd/>
            <w:snapToGrid/>
            <w:spacing w:line="38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_Toc2103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bCs/>
              <w:kern w:val="2"/>
              <w:sz w:val="21"/>
              <w:szCs w:val="21"/>
              <w:lang w:val="en-US" w:eastAsia="zh-CN" w:bidi="ar-SA"/>
            </w:rPr>
            <w:t xml:space="preserve">6.2. </w:t>
          </w:r>
          <w:r>
            <w:rPr>
              <w:rFonts w:hint="eastAsia" w:ascii="微软雅黑" w:hAnsi="微软雅黑" w:eastAsia="微软雅黑" w:cs="微软雅黑"/>
              <w:bCs/>
              <w:sz w:val="21"/>
              <w:szCs w:val="21"/>
            </w:rPr>
            <w:t>冻干机</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_Toc2103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9</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5A9F436F">
          <w:pPr>
            <w:pStyle w:val="13"/>
            <w:keepNext w:val="0"/>
            <w:keepLines w:val="0"/>
            <w:pageBreakBefore w:val="0"/>
            <w:tabs>
              <w:tab w:val="right" w:leader="dot" w:pos="9638"/>
            </w:tabs>
            <w:kinsoku/>
            <w:wordWrap/>
            <w:overflowPunct/>
            <w:topLinePunct w:val="0"/>
            <w:autoSpaceDE/>
            <w:autoSpaceDN/>
            <w:bidi w:val="0"/>
            <w:adjustRightInd/>
            <w:snapToGrid/>
            <w:spacing w:line="38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_Toc1945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bCs/>
              <w:kern w:val="2"/>
              <w:sz w:val="21"/>
              <w:szCs w:val="21"/>
              <w:lang w:val="en-US" w:eastAsia="zh-CN" w:bidi="ar-SA"/>
            </w:rPr>
            <w:t xml:space="preserve">6.3. </w:t>
          </w:r>
          <w:r>
            <w:rPr>
              <w:rFonts w:hint="eastAsia" w:ascii="微软雅黑" w:hAnsi="微软雅黑" w:eastAsia="微软雅黑" w:cs="微软雅黑"/>
              <w:kern w:val="2"/>
              <w:sz w:val="21"/>
              <w:szCs w:val="21"/>
              <w:lang w:val="en-US" w:eastAsia="zh-CN" w:bidi="ar-SA"/>
            </w:rPr>
            <w:t>碟式离心机</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_Toc1945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10</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2BB041B6">
          <w:pPr>
            <w:pStyle w:val="7"/>
            <w:keepNext w:val="0"/>
            <w:keepLines w:val="0"/>
            <w:pageBreakBefore w:val="0"/>
            <w:tabs>
              <w:tab w:val="right" w:leader="dot" w:pos="9638"/>
            </w:tabs>
            <w:kinsoku/>
            <w:wordWrap/>
            <w:overflowPunct/>
            <w:topLinePunct w:val="0"/>
            <w:autoSpaceDE/>
            <w:autoSpaceDN/>
            <w:bidi w:val="0"/>
            <w:adjustRightInd/>
            <w:snapToGrid/>
            <w:spacing w:line="38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_Toc26005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bCs/>
              <w:kern w:val="2"/>
              <w:sz w:val="21"/>
              <w:szCs w:val="21"/>
              <w:lang w:val="en-US" w:eastAsia="zh-CN" w:bidi="ar-SA"/>
            </w:rPr>
            <w:t>6.3.1. 碟式离心机</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_Toc26005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10</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038EAE45">
          <w:pPr>
            <w:pStyle w:val="7"/>
            <w:keepNext w:val="0"/>
            <w:keepLines w:val="0"/>
            <w:pageBreakBefore w:val="0"/>
            <w:tabs>
              <w:tab w:val="right" w:leader="dot" w:pos="9638"/>
            </w:tabs>
            <w:kinsoku/>
            <w:wordWrap/>
            <w:overflowPunct/>
            <w:topLinePunct w:val="0"/>
            <w:autoSpaceDE/>
            <w:autoSpaceDN/>
            <w:bidi w:val="0"/>
            <w:adjustRightInd/>
            <w:snapToGrid/>
            <w:spacing w:line="38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_Toc26920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bCs/>
              <w:kern w:val="2"/>
              <w:sz w:val="21"/>
              <w:szCs w:val="21"/>
              <w:lang w:val="en-US" w:eastAsia="zh-CN" w:bidi="ar-SA"/>
            </w:rPr>
            <w:t>6.3.2. 电转仪</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_Toc26920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11</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7F5EA5C5">
          <w:pPr>
            <w:pStyle w:val="7"/>
            <w:keepNext w:val="0"/>
            <w:keepLines w:val="0"/>
            <w:pageBreakBefore w:val="0"/>
            <w:tabs>
              <w:tab w:val="right" w:leader="dot" w:pos="9638"/>
            </w:tabs>
            <w:kinsoku/>
            <w:wordWrap/>
            <w:overflowPunct/>
            <w:topLinePunct w:val="0"/>
            <w:autoSpaceDE/>
            <w:autoSpaceDN/>
            <w:bidi w:val="0"/>
            <w:adjustRightInd/>
            <w:snapToGrid/>
            <w:spacing w:line="38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_Toc12303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bCs/>
              <w:kern w:val="2"/>
              <w:sz w:val="21"/>
              <w:szCs w:val="21"/>
              <w:lang w:val="en-US" w:eastAsia="zh-CN" w:bidi="ar-SA"/>
            </w:rPr>
            <w:t>6.3.3. 凝胶成像仪</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_Toc12303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12</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5CAA4058">
          <w:pPr>
            <w:pStyle w:val="13"/>
            <w:keepNext w:val="0"/>
            <w:keepLines w:val="0"/>
            <w:pageBreakBefore w:val="0"/>
            <w:tabs>
              <w:tab w:val="right" w:leader="dot" w:pos="9638"/>
            </w:tabs>
            <w:kinsoku/>
            <w:wordWrap/>
            <w:overflowPunct/>
            <w:topLinePunct w:val="0"/>
            <w:autoSpaceDE/>
            <w:autoSpaceDN/>
            <w:bidi w:val="0"/>
            <w:adjustRightInd/>
            <w:snapToGrid/>
            <w:spacing w:line="38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_Toc10212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bCs/>
              <w:kern w:val="2"/>
              <w:sz w:val="21"/>
              <w:szCs w:val="21"/>
              <w:lang w:val="en-US" w:eastAsia="zh-CN" w:bidi="ar-SA"/>
            </w:rPr>
            <w:t xml:space="preserve">6.4. </w:t>
          </w:r>
          <w:r>
            <w:rPr>
              <w:rFonts w:hint="eastAsia" w:ascii="微软雅黑" w:hAnsi="微软雅黑" w:eastAsia="微软雅黑" w:cs="微软雅黑"/>
              <w:bCs w:val="0"/>
              <w:kern w:val="2"/>
              <w:sz w:val="21"/>
              <w:szCs w:val="21"/>
              <w:lang w:val="en-US" w:eastAsia="zh-CN" w:bidi="ar-SA"/>
            </w:rPr>
            <w:t>超滤系统</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_Toc10212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12</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7B2D2076">
          <w:pPr>
            <w:pStyle w:val="13"/>
            <w:keepNext w:val="0"/>
            <w:keepLines w:val="0"/>
            <w:pageBreakBefore w:val="0"/>
            <w:tabs>
              <w:tab w:val="right" w:leader="dot" w:pos="9638"/>
            </w:tabs>
            <w:kinsoku/>
            <w:wordWrap/>
            <w:overflowPunct/>
            <w:topLinePunct w:val="0"/>
            <w:autoSpaceDE/>
            <w:autoSpaceDN/>
            <w:bidi w:val="0"/>
            <w:adjustRightInd/>
            <w:snapToGrid/>
            <w:spacing w:line="38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_Toc22132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bCs/>
              <w:kern w:val="2"/>
              <w:sz w:val="21"/>
              <w:szCs w:val="21"/>
              <w:lang w:val="en-US" w:eastAsia="zh-CN" w:bidi="ar-SA"/>
            </w:rPr>
            <w:t xml:space="preserve">6.5. </w:t>
          </w:r>
          <w:r>
            <w:rPr>
              <w:rFonts w:hint="eastAsia" w:ascii="微软雅黑" w:hAnsi="微软雅黑" w:eastAsia="微软雅黑" w:cs="微软雅黑"/>
              <w:bCs w:val="0"/>
              <w:kern w:val="2"/>
              <w:sz w:val="21"/>
              <w:szCs w:val="21"/>
              <w:lang w:val="en-US" w:eastAsia="zh-CN" w:bidi="ar-SA"/>
            </w:rPr>
            <w:t>陶瓷膜微滤</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_Toc22132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13</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7898088A">
          <w:pPr>
            <w:pStyle w:val="13"/>
            <w:keepNext w:val="0"/>
            <w:keepLines w:val="0"/>
            <w:pageBreakBefore w:val="0"/>
            <w:tabs>
              <w:tab w:val="right" w:leader="dot" w:pos="9638"/>
            </w:tabs>
            <w:kinsoku/>
            <w:wordWrap/>
            <w:overflowPunct/>
            <w:topLinePunct w:val="0"/>
            <w:autoSpaceDE/>
            <w:autoSpaceDN/>
            <w:bidi w:val="0"/>
            <w:adjustRightInd/>
            <w:snapToGrid/>
            <w:spacing w:line="38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_Toc21897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bCs/>
              <w:kern w:val="2"/>
              <w:sz w:val="21"/>
              <w:szCs w:val="21"/>
              <w:lang w:val="en-US" w:eastAsia="zh-CN" w:bidi="ar-SA"/>
            </w:rPr>
            <w:t xml:space="preserve">6.6. </w:t>
          </w:r>
          <w:r>
            <w:rPr>
              <w:rFonts w:hint="eastAsia" w:ascii="微软雅黑" w:hAnsi="微软雅黑" w:eastAsia="微软雅黑" w:cs="微软雅黑"/>
              <w:bCs w:val="0"/>
              <w:kern w:val="2"/>
              <w:sz w:val="21"/>
              <w:szCs w:val="21"/>
              <w:lang w:val="en-US" w:eastAsia="zh-CN" w:bidi="ar-SA"/>
            </w:rPr>
            <w:t>超滤系统</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_Toc21897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15</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379F802F">
          <w:pPr>
            <w:pStyle w:val="13"/>
            <w:keepNext w:val="0"/>
            <w:keepLines w:val="0"/>
            <w:pageBreakBefore w:val="0"/>
            <w:tabs>
              <w:tab w:val="right" w:leader="dot" w:pos="9638"/>
            </w:tabs>
            <w:kinsoku/>
            <w:wordWrap/>
            <w:overflowPunct/>
            <w:topLinePunct w:val="0"/>
            <w:autoSpaceDE/>
            <w:autoSpaceDN/>
            <w:bidi w:val="0"/>
            <w:adjustRightInd/>
            <w:snapToGrid/>
            <w:spacing w:line="38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_Toc4397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bCs/>
              <w:kern w:val="2"/>
              <w:sz w:val="21"/>
              <w:szCs w:val="21"/>
              <w:lang w:val="en-US" w:eastAsia="zh-CN" w:bidi="ar-SA"/>
            </w:rPr>
            <w:t xml:space="preserve">6.7. </w:t>
          </w:r>
          <w:r>
            <w:rPr>
              <w:rFonts w:hint="eastAsia" w:ascii="微软雅黑" w:hAnsi="微软雅黑" w:eastAsia="微软雅黑" w:cs="微软雅黑"/>
              <w:kern w:val="2"/>
              <w:sz w:val="21"/>
              <w:szCs w:val="21"/>
              <w:lang w:val="en-US" w:eastAsia="zh-CN" w:bidi="ar-SA"/>
            </w:rPr>
            <w:t>层析系统（褐藻寡糖分离）</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_Toc4397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16</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3334B484">
          <w:pPr>
            <w:pStyle w:val="13"/>
            <w:keepNext w:val="0"/>
            <w:keepLines w:val="0"/>
            <w:pageBreakBefore w:val="0"/>
            <w:tabs>
              <w:tab w:val="right" w:leader="dot" w:pos="9638"/>
            </w:tabs>
            <w:kinsoku/>
            <w:wordWrap/>
            <w:overflowPunct/>
            <w:topLinePunct w:val="0"/>
            <w:autoSpaceDE/>
            <w:autoSpaceDN/>
            <w:bidi w:val="0"/>
            <w:adjustRightInd/>
            <w:snapToGrid/>
            <w:spacing w:line="38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_Toc26633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bCs/>
              <w:kern w:val="2"/>
              <w:sz w:val="21"/>
              <w:szCs w:val="21"/>
              <w:lang w:val="en-US" w:eastAsia="zh-CN" w:bidi="ar-SA"/>
            </w:rPr>
            <w:t xml:space="preserve">6.8. </w:t>
          </w:r>
          <w:r>
            <w:rPr>
              <w:rFonts w:hint="eastAsia" w:ascii="微软雅黑" w:hAnsi="微软雅黑" w:eastAsia="微软雅黑" w:cs="微软雅黑"/>
              <w:kern w:val="2"/>
              <w:sz w:val="21"/>
              <w:szCs w:val="21"/>
              <w:lang w:val="en-US" w:eastAsia="zh-CN" w:bidi="ar-SA"/>
            </w:rPr>
            <w:t>蒸发浓缩系统</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_Toc26633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17</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3401C700">
          <w:pPr>
            <w:pStyle w:val="13"/>
            <w:keepNext w:val="0"/>
            <w:keepLines w:val="0"/>
            <w:pageBreakBefore w:val="0"/>
            <w:tabs>
              <w:tab w:val="right" w:leader="dot" w:pos="9638"/>
            </w:tabs>
            <w:kinsoku/>
            <w:wordWrap/>
            <w:overflowPunct/>
            <w:topLinePunct w:val="0"/>
            <w:autoSpaceDE/>
            <w:autoSpaceDN/>
            <w:bidi w:val="0"/>
            <w:adjustRightInd/>
            <w:snapToGrid/>
            <w:spacing w:line="38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_Toc26825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bCs/>
              <w:kern w:val="2"/>
              <w:sz w:val="21"/>
              <w:szCs w:val="21"/>
              <w:lang w:val="en-US" w:eastAsia="zh-CN" w:bidi="ar-SA"/>
            </w:rPr>
            <w:t xml:space="preserve">6.9. </w:t>
          </w:r>
          <w:r>
            <w:rPr>
              <w:rFonts w:hint="eastAsia" w:ascii="微软雅黑" w:hAnsi="微软雅黑" w:eastAsia="微软雅黑" w:cs="微软雅黑"/>
              <w:kern w:val="2"/>
              <w:sz w:val="21"/>
              <w:szCs w:val="21"/>
              <w:lang w:val="en-US" w:eastAsia="zh-CN" w:bidi="ar-SA"/>
            </w:rPr>
            <w:t>清液储罐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_Toc26825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17</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5DDBB053">
          <w:pPr>
            <w:pStyle w:val="13"/>
            <w:keepNext w:val="0"/>
            <w:keepLines w:val="0"/>
            <w:pageBreakBefore w:val="0"/>
            <w:tabs>
              <w:tab w:val="right" w:leader="dot" w:pos="9638"/>
            </w:tabs>
            <w:kinsoku/>
            <w:wordWrap/>
            <w:overflowPunct/>
            <w:topLinePunct w:val="0"/>
            <w:autoSpaceDE/>
            <w:autoSpaceDN/>
            <w:bidi w:val="0"/>
            <w:adjustRightInd/>
            <w:snapToGrid/>
            <w:spacing w:line="38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_Toc11898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bCs/>
              <w:kern w:val="2"/>
              <w:sz w:val="21"/>
              <w:szCs w:val="21"/>
              <w:lang w:val="en-US" w:eastAsia="zh-CN" w:bidi="ar-SA"/>
            </w:rPr>
            <w:t xml:space="preserve">6.10. </w:t>
          </w:r>
          <w:r>
            <w:rPr>
              <w:rFonts w:hint="eastAsia" w:ascii="微软雅黑" w:hAnsi="微软雅黑" w:eastAsia="微软雅黑" w:cs="微软雅黑"/>
              <w:kern w:val="2"/>
              <w:sz w:val="21"/>
              <w:szCs w:val="21"/>
              <w:lang w:val="en-US" w:eastAsia="zh-CN" w:bidi="ar-SA"/>
            </w:rPr>
            <w:t>中型储罐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_Toc11898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18</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6E22B1C5">
          <w:pPr>
            <w:pStyle w:val="13"/>
            <w:keepNext w:val="0"/>
            <w:keepLines w:val="0"/>
            <w:pageBreakBefore w:val="0"/>
            <w:tabs>
              <w:tab w:val="right" w:leader="dot" w:pos="9638"/>
            </w:tabs>
            <w:kinsoku/>
            <w:wordWrap/>
            <w:overflowPunct/>
            <w:topLinePunct w:val="0"/>
            <w:autoSpaceDE/>
            <w:autoSpaceDN/>
            <w:bidi w:val="0"/>
            <w:adjustRightInd/>
            <w:snapToGrid/>
            <w:spacing w:line="38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_Toc15814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bCs/>
              <w:kern w:val="2"/>
              <w:sz w:val="21"/>
              <w:szCs w:val="21"/>
              <w:lang w:val="en-US" w:eastAsia="zh-CN" w:bidi="ar-SA"/>
            </w:rPr>
            <w:t xml:space="preserve">6.11. </w:t>
          </w:r>
          <w:r>
            <w:rPr>
              <w:rFonts w:hint="eastAsia" w:ascii="微软雅黑" w:hAnsi="微软雅黑" w:eastAsia="微软雅黑" w:cs="微软雅黑"/>
              <w:kern w:val="2"/>
              <w:sz w:val="21"/>
              <w:szCs w:val="21"/>
              <w:lang w:val="en-US" w:eastAsia="zh-CN" w:bidi="ar-SA"/>
            </w:rPr>
            <w:t>冻干机</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_Toc15814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18</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2AE12DBC">
          <w:pPr>
            <w:pStyle w:val="13"/>
            <w:keepNext w:val="0"/>
            <w:keepLines w:val="0"/>
            <w:pageBreakBefore w:val="0"/>
            <w:tabs>
              <w:tab w:val="right" w:leader="dot" w:pos="9638"/>
            </w:tabs>
            <w:kinsoku/>
            <w:wordWrap/>
            <w:overflowPunct/>
            <w:topLinePunct w:val="0"/>
            <w:autoSpaceDE/>
            <w:autoSpaceDN/>
            <w:bidi w:val="0"/>
            <w:adjustRightInd/>
            <w:snapToGrid/>
            <w:spacing w:line="38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_Toc1588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bCs/>
              <w:kern w:val="2"/>
              <w:sz w:val="21"/>
              <w:szCs w:val="21"/>
              <w:lang w:val="en-US" w:eastAsia="zh-CN" w:bidi="ar-SA"/>
            </w:rPr>
            <w:t xml:space="preserve">6.12. </w:t>
          </w:r>
          <w:r>
            <w:rPr>
              <w:rFonts w:hint="eastAsia" w:ascii="微软雅黑" w:hAnsi="微软雅黑" w:eastAsia="微软雅黑" w:cs="微软雅黑"/>
              <w:kern w:val="2"/>
              <w:sz w:val="21"/>
              <w:szCs w:val="21"/>
              <w:lang w:val="en-US" w:eastAsia="zh-CN" w:bidi="ar-SA"/>
            </w:rPr>
            <w:t>管道管件管架、压力管道设计及报检需求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_Toc1588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21</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6A262E00">
          <w:pPr>
            <w:pStyle w:val="13"/>
            <w:keepNext w:val="0"/>
            <w:keepLines w:val="0"/>
            <w:pageBreakBefore w:val="0"/>
            <w:tabs>
              <w:tab w:val="right" w:leader="dot" w:pos="9638"/>
            </w:tabs>
            <w:kinsoku/>
            <w:wordWrap/>
            <w:overflowPunct/>
            <w:topLinePunct w:val="0"/>
            <w:autoSpaceDE/>
            <w:autoSpaceDN/>
            <w:bidi w:val="0"/>
            <w:adjustRightInd/>
            <w:snapToGrid/>
            <w:spacing w:line="38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_Toc17315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bCs/>
              <w:kern w:val="2"/>
              <w:sz w:val="21"/>
              <w:szCs w:val="21"/>
              <w:lang w:val="en-US" w:eastAsia="zh-CN" w:bidi="ar-SA"/>
            </w:rPr>
            <w:t xml:space="preserve">6.13. </w:t>
          </w:r>
          <w:r>
            <w:rPr>
              <w:rFonts w:hint="eastAsia" w:ascii="微软雅黑" w:hAnsi="微软雅黑" w:eastAsia="微软雅黑" w:cs="微软雅黑"/>
              <w:kern w:val="2"/>
              <w:sz w:val="21"/>
              <w:szCs w:val="21"/>
              <w:lang w:val="en-US" w:eastAsia="zh-CN" w:bidi="ar-SA"/>
            </w:rPr>
            <w:t>电气自动化、控制软件编程需求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_Toc17315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23</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7062289C">
          <w:pPr>
            <w:pStyle w:val="13"/>
            <w:keepNext w:val="0"/>
            <w:keepLines w:val="0"/>
            <w:pageBreakBefore w:val="0"/>
            <w:tabs>
              <w:tab w:val="right" w:leader="dot" w:pos="9638"/>
            </w:tabs>
            <w:kinsoku/>
            <w:wordWrap/>
            <w:overflowPunct/>
            <w:topLinePunct w:val="0"/>
            <w:autoSpaceDE/>
            <w:autoSpaceDN/>
            <w:bidi w:val="0"/>
            <w:adjustRightInd/>
            <w:snapToGrid/>
            <w:spacing w:line="38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_Toc6688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bCs/>
              <w:kern w:val="2"/>
              <w:sz w:val="21"/>
              <w:szCs w:val="21"/>
              <w:lang w:val="en-US" w:eastAsia="zh-CN" w:bidi="ar-SA"/>
            </w:rPr>
            <w:t xml:space="preserve">6.14. </w:t>
          </w:r>
          <w:r>
            <w:rPr>
              <w:rFonts w:hint="eastAsia" w:ascii="微软雅黑" w:hAnsi="微软雅黑" w:eastAsia="微软雅黑" w:cs="微软雅黑"/>
              <w:kern w:val="2"/>
              <w:sz w:val="21"/>
              <w:szCs w:val="21"/>
              <w:lang w:val="en-US" w:eastAsia="zh-CN" w:bidi="ar-SA"/>
            </w:rPr>
            <w:t>不锈钢操作平台需求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_Toc6688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24</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3D9D5244">
          <w:pPr>
            <w:pStyle w:val="13"/>
            <w:keepNext w:val="0"/>
            <w:keepLines w:val="0"/>
            <w:pageBreakBefore w:val="0"/>
            <w:tabs>
              <w:tab w:val="right" w:leader="dot" w:pos="9638"/>
            </w:tabs>
            <w:kinsoku/>
            <w:wordWrap/>
            <w:overflowPunct/>
            <w:topLinePunct w:val="0"/>
            <w:autoSpaceDE/>
            <w:autoSpaceDN/>
            <w:bidi w:val="0"/>
            <w:adjustRightInd/>
            <w:snapToGrid/>
            <w:spacing w:line="38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_Toc12671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bCs/>
              <w:kern w:val="2"/>
              <w:sz w:val="21"/>
              <w:szCs w:val="21"/>
              <w:lang w:val="en-US" w:eastAsia="zh-CN" w:bidi="ar-SA"/>
            </w:rPr>
            <w:t xml:space="preserve">6.15. </w:t>
          </w:r>
          <w:r>
            <w:rPr>
              <w:rFonts w:hint="eastAsia" w:ascii="微软雅黑" w:hAnsi="微软雅黑" w:eastAsia="微软雅黑" w:cs="微软雅黑"/>
              <w:kern w:val="2"/>
              <w:sz w:val="21"/>
              <w:szCs w:val="21"/>
              <w:lang w:val="en-US" w:eastAsia="zh-CN" w:bidi="ar-SA"/>
            </w:rPr>
            <w:t>安装调试及培训、验证和文件需求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_Toc12671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24</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72280989">
          <w:pPr>
            <w:pStyle w:val="13"/>
            <w:keepNext w:val="0"/>
            <w:keepLines w:val="0"/>
            <w:pageBreakBefore w:val="0"/>
            <w:tabs>
              <w:tab w:val="right" w:leader="dot" w:pos="9638"/>
            </w:tabs>
            <w:kinsoku/>
            <w:wordWrap/>
            <w:overflowPunct/>
            <w:topLinePunct w:val="0"/>
            <w:autoSpaceDE/>
            <w:autoSpaceDN/>
            <w:bidi w:val="0"/>
            <w:adjustRightInd/>
            <w:snapToGrid/>
            <w:spacing w:line="38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_Toc1355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bCs/>
              <w:kern w:val="2"/>
              <w:sz w:val="21"/>
              <w:szCs w:val="21"/>
              <w:lang w:val="en-US" w:eastAsia="zh-CN" w:bidi="ar-SA"/>
            </w:rPr>
            <w:t xml:space="preserve">6.16. </w:t>
          </w:r>
          <w:r>
            <w:rPr>
              <w:rFonts w:hint="eastAsia" w:ascii="微软雅黑" w:hAnsi="微软雅黑" w:eastAsia="微软雅黑" w:cs="微软雅黑"/>
              <w:kern w:val="2"/>
              <w:sz w:val="21"/>
              <w:szCs w:val="21"/>
              <w:lang w:val="de-DE" w:eastAsia="zh-CN" w:bidi="ar-SA"/>
            </w:rPr>
            <w:t>包装及运输</w:t>
          </w:r>
          <w:r>
            <w:rPr>
              <w:rFonts w:hint="eastAsia" w:ascii="微软雅黑" w:hAnsi="微软雅黑" w:eastAsia="微软雅黑" w:cs="微软雅黑"/>
              <w:kern w:val="2"/>
              <w:sz w:val="21"/>
              <w:szCs w:val="21"/>
              <w:lang w:val="en-US" w:eastAsia="zh-CN" w:bidi="ar-SA"/>
            </w:rPr>
            <w:t>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_Toc1355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27</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20849643">
          <w:pPr>
            <w:pStyle w:val="13"/>
            <w:keepNext w:val="0"/>
            <w:keepLines w:val="0"/>
            <w:pageBreakBefore w:val="0"/>
            <w:tabs>
              <w:tab w:val="right" w:leader="dot" w:pos="9638"/>
            </w:tabs>
            <w:kinsoku/>
            <w:wordWrap/>
            <w:overflowPunct/>
            <w:topLinePunct w:val="0"/>
            <w:autoSpaceDE/>
            <w:autoSpaceDN/>
            <w:bidi w:val="0"/>
            <w:adjustRightInd/>
            <w:snapToGrid/>
            <w:spacing w:line="38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_Toc15581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bCs/>
              <w:kern w:val="2"/>
              <w:sz w:val="21"/>
              <w:szCs w:val="21"/>
              <w:lang w:val="de-DE" w:eastAsia="zh-CN" w:bidi="ar-SA"/>
            </w:rPr>
            <w:t xml:space="preserve">6.17. </w:t>
          </w:r>
          <w:r>
            <w:rPr>
              <w:rFonts w:hint="eastAsia" w:ascii="微软雅黑" w:hAnsi="微软雅黑" w:eastAsia="微软雅黑" w:cs="微软雅黑"/>
              <w:kern w:val="2"/>
              <w:sz w:val="21"/>
              <w:szCs w:val="21"/>
              <w:lang w:val="de-DE" w:eastAsia="zh-CN" w:bidi="ar-SA"/>
            </w:rPr>
            <w:t>维护和售后需求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_Toc15581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27</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4C074851">
          <w:pPr>
            <w:pStyle w:val="13"/>
            <w:keepNext w:val="0"/>
            <w:keepLines w:val="0"/>
            <w:pageBreakBefore w:val="0"/>
            <w:tabs>
              <w:tab w:val="right" w:leader="dot" w:pos="9638"/>
            </w:tabs>
            <w:kinsoku/>
            <w:wordWrap/>
            <w:overflowPunct/>
            <w:topLinePunct w:val="0"/>
            <w:autoSpaceDE/>
            <w:autoSpaceDN/>
            <w:bidi w:val="0"/>
            <w:adjustRightInd/>
            <w:snapToGrid/>
            <w:spacing w:line="38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_Toc15156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bCs/>
              <w:kern w:val="2"/>
              <w:sz w:val="21"/>
              <w:szCs w:val="21"/>
              <w:lang w:val="de-DE" w:eastAsia="zh-CN" w:bidi="ar-SA"/>
            </w:rPr>
            <w:t xml:space="preserve">6.18. </w:t>
          </w:r>
          <w:r>
            <w:rPr>
              <w:rFonts w:hint="eastAsia" w:ascii="微软雅黑" w:hAnsi="微软雅黑" w:eastAsia="微软雅黑" w:cs="微软雅黑"/>
              <w:kern w:val="2"/>
              <w:sz w:val="21"/>
              <w:szCs w:val="21"/>
              <w:lang w:val="de-DE" w:eastAsia="zh-CN" w:bidi="ar-SA"/>
            </w:rPr>
            <w:t>其他需求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_Toc15156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28</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4FA6DD65">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8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_Toc22330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kern w:val="2"/>
              <w:sz w:val="21"/>
              <w:szCs w:val="21"/>
              <w:lang w:val="en-US" w:eastAsia="zh-CN" w:bidi="ar-SA"/>
            </w:rPr>
            <w:t>7. 验收标准</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_Toc22330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28</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32FB4EAF">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80" w:lineRule="exact"/>
            <w:textAlignment w:val="auto"/>
          </w:pPr>
          <w:r>
            <w:rPr>
              <w:rFonts w:hint="eastAsia" w:ascii="微软雅黑" w:hAnsi="微软雅黑" w:eastAsia="微软雅黑" w:cs="微软雅黑"/>
              <w:bCs/>
              <w:sz w:val="21"/>
              <w:szCs w:val="21"/>
            </w:rPr>
            <w:fldChar w:fldCharType="begin"/>
          </w:r>
          <w:r>
            <w:rPr>
              <w:rFonts w:hint="eastAsia" w:ascii="微软雅黑" w:hAnsi="微软雅黑" w:eastAsia="微软雅黑" w:cs="微软雅黑"/>
              <w:bCs/>
              <w:sz w:val="21"/>
              <w:szCs w:val="21"/>
            </w:rPr>
            <w:instrText xml:space="preserve"> HYPERLINK \l _Toc27508 </w:instrText>
          </w:r>
          <w:r>
            <w:rPr>
              <w:rFonts w:hint="eastAsia" w:ascii="微软雅黑" w:hAnsi="微软雅黑" w:eastAsia="微软雅黑" w:cs="微软雅黑"/>
              <w:bCs/>
              <w:sz w:val="21"/>
              <w:szCs w:val="21"/>
            </w:rPr>
            <w:fldChar w:fldCharType="separate"/>
          </w:r>
          <w:r>
            <w:rPr>
              <w:rFonts w:hint="eastAsia" w:ascii="微软雅黑" w:hAnsi="微软雅黑" w:eastAsia="微软雅黑" w:cs="微软雅黑"/>
              <w:kern w:val="2"/>
              <w:sz w:val="21"/>
              <w:szCs w:val="21"/>
              <w:lang w:val="en-US" w:eastAsia="zh-CN" w:bidi="ar-SA"/>
            </w:rPr>
            <w:t>8. 保密约定</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_Toc27508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28</w:t>
          </w:r>
          <w:r>
            <w:rPr>
              <w:rFonts w:hint="eastAsia" w:ascii="微软雅黑" w:hAnsi="微软雅黑" w:eastAsia="微软雅黑" w:cs="微软雅黑"/>
              <w:sz w:val="21"/>
              <w:szCs w:val="21"/>
            </w:rPr>
            <w:fldChar w:fldCharType="end"/>
          </w:r>
          <w:r>
            <w:rPr>
              <w:rFonts w:hint="eastAsia" w:ascii="微软雅黑" w:hAnsi="微软雅黑" w:eastAsia="微软雅黑" w:cs="微软雅黑"/>
              <w:bCs/>
              <w:sz w:val="21"/>
              <w:szCs w:val="21"/>
            </w:rPr>
            <w:fldChar w:fldCharType="end"/>
          </w:r>
        </w:p>
        <w:p w14:paraId="706F208B">
          <w:pPr>
            <w:widowControl/>
            <w:jc w:val="left"/>
            <w:rPr>
              <w:rFonts w:ascii="Times New Roman" w:hAnsi="Times New Roman" w:eastAsia="宋体" w:cs="Times New Roman"/>
              <w:bCs/>
              <w:kern w:val="2"/>
              <w:sz w:val="21"/>
              <w:szCs w:val="32"/>
              <w:lang w:val="en-US" w:eastAsia="zh-CN" w:bidi="ar-SA"/>
            </w:rPr>
          </w:pPr>
          <w:r>
            <w:rPr>
              <w:rFonts w:ascii="Times New Roman" w:hAnsi="Times New Roman" w:cs="Times New Roman"/>
              <w:bCs/>
              <w:szCs w:val="32"/>
            </w:rPr>
            <w:fldChar w:fldCharType="end"/>
          </w:r>
        </w:p>
      </w:sdtContent>
    </w:sdt>
    <w:p w14:paraId="157A121B">
      <w:pPr>
        <w:widowControl/>
        <w:jc w:val="left"/>
        <w:rPr>
          <w:rFonts w:ascii="Times New Roman" w:hAnsi="Times New Roman" w:eastAsia="宋体" w:cs="Times New Roman"/>
          <w:bCs/>
          <w:kern w:val="2"/>
          <w:sz w:val="21"/>
          <w:szCs w:val="32"/>
          <w:lang w:val="en-US" w:eastAsia="zh-CN" w:bidi="ar-SA"/>
        </w:rPr>
      </w:pPr>
    </w:p>
    <w:p w14:paraId="5EE796F6">
      <w:pPr>
        <w:keepNext w:val="0"/>
        <w:keepLines w:val="0"/>
        <w:pageBreakBefore w:val="0"/>
        <w:widowControl w:val="0"/>
        <w:numPr>
          <w:ilvl w:val="0"/>
          <w:numId w:val="2"/>
        </w:numPr>
        <w:kinsoku/>
        <w:wordWrap/>
        <w:overflowPunct/>
        <w:topLinePunct w:val="0"/>
        <w:bidi w:val="0"/>
        <w:snapToGrid w:val="0"/>
        <w:spacing w:line="400" w:lineRule="exact"/>
        <w:ind w:left="426" w:hanging="424" w:hangingChars="202"/>
        <w:jc w:val="both"/>
        <w:textAlignment w:val="auto"/>
        <w:outlineLvl w:val="0"/>
        <w:rPr>
          <w:rFonts w:hint="eastAsia" w:ascii="微软雅黑" w:hAnsi="微软雅黑" w:eastAsia="微软雅黑" w:cs="微软雅黑"/>
          <w:b/>
          <w:kern w:val="2"/>
          <w:sz w:val="21"/>
          <w:szCs w:val="21"/>
          <w:lang w:val="en-US" w:eastAsia="zh-CN" w:bidi="ar-SA"/>
        </w:rPr>
      </w:pPr>
      <w:bookmarkStart w:id="3" w:name="_Toc228976270"/>
      <w:bookmarkStart w:id="4" w:name="_Toc3255"/>
      <w:r>
        <w:rPr>
          <w:rFonts w:hint="eastAsia" w:ascii="微软雅黑" w:hAnsi="微软雅黑" w:eastAsia="微软雅黑" w:cs="微软雅黑"/>
          <w:b/>
          <w:kern w:val="2"/>
          <w:sz w:val="21"/>
          <w:szCs w:val="21"/>
          <w:lang w:val="en-US" w:eastAsia="zh-CN" w:bidi="ar-SA"/>
        </w:rPr>
        <w:t>目的</w:t>
      </w:r>
      <w:bookmarkEnd w:id="0"/>
      <w:bookmarkEnd w:id="1"/>
      <w:bookmarkEnd w:id="3"/>
      <w:bookmarkEnd w:id="4"/>
    </w:p>
    <w:p w14:paraId="40C3CB98">
      <w:pPr>
        <w:keepNext w:val="0"/>
        <w:keepLines w:val="0"/>
        <w:pageBreakBefore w:val="0"/>
        <w:widowControl/>
        <w:kinsoku/>
        <w:wordWrap/>
        <w:overflowPunct/>
        <w:topLinePunct w:val="0"/>
        <w:autoSpaceDE w:val="0"/>
        <w:autoSpaceDN w:val="0"/>
        <w:bidi w:val="0"/>
        <w:snapToGrid w:val="0"/>
        <w:spacing w:line="400" w:lineRule="exact"/>
        <w:ind w:left="487" w:leftChars="232"/>
        <w:jc w:val="both"/>
        <w:textAlignment w:val="auto"/>
        <w:rPr>
          <w:rFonts w:hint="eastAsia" w:ascii="微软雅黑" w:hAnsi="微软雅黑" w:eastAsia="微软雅黑" w:cs="微软雅黑"/>
          <w:kern w:val="2"/>
          <w:sz w:val="21"/>
          <w:szCs w:val="21"/>
          <w:lang w:val="en-US" w:eastAsia="zh-CN" w:bidi="ar-SA"/>
        </w:rPr>
      </w:pPr>
      <w:bookmarkStart w:id="5" w:name="_Toc522281615"/>
      <w:r>
        <w:rPr>
          <w:rFonts w:hint="eastAsia" w:ascii="微软雅黑" w:hAnsi="微软雅黑" w:eastAsia="微软雅黑" w:cs="微软雅黑"/>
          <w:kern w:val="2"/>
          <w:sz w:val="21"/>
          <w:szCs w:val="21"/>
          <w:lang w:val="en-US" w:eastAsia="zh-CN" w:bidi="ar-SA"/>
        </w:rPr>
        <w:t>本URS文件根据雷力实验室及中试产线的要求编制，描述了生产线的硬件，仪器仪表，控制策略及服务等方面的要求，供应商应以确认本公司的控制标准为依据进行系统的初步规格选型、功能设计并最终完成详细设计，为设备采购选型和设备验证提供充分依据。</w:t>
      </w:r>
    </w:p>
    <w:p w14:paraId="00C265D2">
      <w:pPr>
        <w:keepNext w:val="0"/>
        <w:keepLines w:val="0"/>
        <w:pageBreakBefore w:val="0"/>
        <w:widowControl/>
        <w:kinsoku/>
        <w:wordWrap/>
        <w:overflowPunct/>
        <w:topLinePunct w:val="0"/>
        <w:autoSpaceDE w:val="0"/>
        <w:autoSpaceDN w:val="0"/>
        <w:bidi w:val="0"/>
        <w:snapToGrid w:val="0"/>
        <w:spacing w:line="400" w:lineRule="exact"/>
        <w:ind w:left="487" w:leftChars="232"/>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本URS文件仅提出基本的技术要求，并未限制设备生产商具有更高的设计与制造标准和更加完善的功能、配置、性能以及更优异的部件。</w:t>
      </w:r>
    </w:p>
    <w:p w14:paraId="453B75CE">
      <w:pPr>
        <w:keepNext w:val="0"/>
        <w:keepLines w:val="0"/>
        <w:pageBreakBefore w:val="0"/>
        <w:widowControl w:val="0"/>
        <w:numPr>
          <w:ilvl w:val="0"/>
          <w:numId w:val="2"/>
        </w:numPr>
        <w:kinsoku/>
        <w:wordWrap/>
        <w:overflowPunct/>
        <w:topLinePunct w:val="0"/>
        <w:bidi w:val="0"/>
        <w:snapToGrid w:val="0"/>
        <w:spacing w:line="400" w:lineRule="exact"/>
        <w:ind w:left="426" w:hanging="424" w:hangingChars="202"/>
        <w:jc w:val="both"/>
        <w:textAlignment w:val="auto"/>
        <w:outlineLvl w:val="0"/>
        <w:rPr>
          <w:rFonts w:hint="eastAsia" w:ascii="微软雅黑" w:hAnsi="微软雅黑" w:eastAsia="微软雅黑" w:cs="微软雅黑"/>
          <w:b/>
          <w:kern w:val="2"/>
          <w:sz w:val="21"/>
          <w:szCs w:val="21"/>
          <w:lang w:val="en-US" w:eastAsia="zh-CN" w:bidi="ar-SA"/>
        </w:rPr>
      </w:pPr>
      <w:bookmarkStart w:id="6" w:name="_Toc584"/>
      <w:bookmarkStart w:id="7" w:name="_Toc228976271"/>
      <w:r>
        <w:rPr>
          <w:rFonts w:hint="eastAsia" w:ascii="微软雅黑" w:hAnsi="微软雅黑" w:eastAsia="微软雅黑" w:cs="微软雅黑"/>
          <w:b/>
          <w:kern w:val="2"/>
          <w:sz w:val="21"/>
          <w:szCs w:val="21"/>
          <w:lang w:val="en-US" w:eastAsia="zh-CN" w:bidi="ar-SA"/>
        </w:rPr>
        <w:t>范围</w:t>
      </w:r>
      <w:bookmarkEnd w:id="5"/>
      <w:bookmarkEnd w:id="6"/>
      <w:bookmarkEnd w:id="7"/>
    </w:p>
    <w:p w14:paraId="0C260303">
      <w:pPr>
        <w:keepNext w:val="0"/>
        <w:keepLines w:val="0"/>
        <w:pageBreakBefore w:val="0"/>
        <w:widowControl/>
        <w:kinsoku/>
        <w:wordWrap/>
        <w:overflowPunct/>
        <w:topLinePunct w:val="0"/>
        <w:autoSpaceDE w:val="0"/>
        <w:autoSpaceDN w:val="0"/>
        <w:bidi w:val="0"/>
        <w:snapToGrid w:val="0"/>
        <w:spacing w:line="400" w:lineRule="exact"/>
        <w:ind w:left="487" w:leftChars="232"/>
        <w:jc w:val="both"/>
        <w:textAlignment w:val="auto"/>
        <w:rPr>
          <w:rFonts w:hint="eastAsia" w:ascii="微软雅黑" w:hAnsi="微软雅黑" w:eastAsia="微软雅黑" w:cs="微软雅黑"/>
          <w:color w:val="auto"/>
          <w:kern w:val="2"/>
          <w:sz w:val="21"/>
          <w:szCs w:val="21"/>
          <w:lang w:val="en-US" w:eastAsia="zh-CN" w:bidi="ar-SA"/>
        </w:rPr>
      </w:pPr>
      <w:r>
        <w:rPr>
          <w:rFonts w:hint="eastAsia" w:ascii="微软雅黑" w:hAnsi="微软雅黑" w:eastAsia="微软雅黑" w:cs="微软雅黑"/>
          <w:color w:val="auto"/>
          <w:kern w:val="2"/>
          <w:sz w:val="21"/>
          <w:szCs w:val="21"/>
          <w:lang w:val="en-US" w:eastAsia="zh-CN" w:bidi="ar-SA"/>
        </w:rPr>
        <w:t>供货范围包括2㎡冷冻干燥设备、凝胶成像仪、高速冷冻台式离心机、电转仪、超滤系统、微滤系统、纳滤系统、层析系统（酶蛋白分离）、层析系统（褐藻寡糖分离）、低温真空浓缩设备、2000 L储罐、10㎡冷冻干燥设备，包含工作平台、定制设计、工程、制造、安装、FAT/SAT、调试及验收。</w:t>
      </w:r>
    </w:p>
    <w:p w14:paraId="0DD2A774">
      <w:pPr>
        <w:keepNext w:val="0"/>
        <w:keepLines w:val="0"/>
        <w:pageBreakBefore w:val="0"/>
        <w:widowControl w:val="0"/>
        <w:numPr>
          <w:ilvl w:val="0"/>
          <w:numId w:val="2"/>
        </w:numPr>
        <w:kinsoku/>
        <w:wordWrap/>
        <w:overflowPunct/>
        <w:topLinePunct w:val="0"/>
        <w:bidi w:val="0"/>
        <w:snapToGrid w:val="0"/>
        <w:spacing w:line="400" w:lineRule="exact"/>
        <w:ind w:left="426" w:hanging="424" w:hangingChars="202"/>
        <w:jc w:val="both"/>
        <w:textAlignment w:val="auto"/>
        <w:outlineLvl w:val="0"/>
        <w:rPr>
          <w:rFonts w:hint="eastAsia" w:ascii="微软雅黑" w:hAnsi="微软雅黑" w:eastAsia="微软雅黑" w:cs="微软雅黑"/>
          <w:b/>
          <w:kern w:val="2"/>
          <w:sz w:val="21"/>
          <w:szCs w:val="21"/>
          <w:lang w:val="en-US" w:eastAsia="zh-CN" w:bidi="ar-SA"/>
        </w:rPr>
      </w:pPr>
      <w:bookmarkStart w:id="8" w:name="_Toc10077"/>
      <w:bookmarkStart w:id="9" w:name="_Toc228976272"/>
      <w:r>
        <w:rPr>
          <w:rFonts w:hint="eastAsia" w:ascii="微软雅黑" w:hAnsi="微软雅黑" w:eastAsia="微软雅黑" w:cs="微软雅黑"/>
          <w:b/>
          <w:kern w:val="2"/>
          <w:sz w:val="21"/>
          <w:szCs w:val="21"/>
          <w:lang w:val="en-US" w:eastAsia="zh-CN" w:bidi="ar-SA"/>
        </w:rPr>
        <w:t>术语</w:t>
      </w:r>
      <w:bookmarkEnd w:id="8"/>
      <w:bookmarkEnd w:id="9"/>
    </w:p>
    <w:p w14:paraId="368CDBA4">
      <w:pPr>
        <w:keepNext w:val="0"/>
        <w:keepLines w:val="0"/>
        <w:pageBreakBefore w:val="0"/>
        <w:widowControl/>
        <w:kinsoku/>
        <w:wordWrap/>
        <w:overflowPunct/>
        <w:topLinePunct w:val="0"/>
        <w:autoSpaceDE w:val="0"/>
        <w:autoSpaceDN w:val="0"/>
        <w:bidi w:val="0"/>
        <w:snapToGrid w:val="0"/>
        <w:spacing w:line="400" w:lineRule="exact"/>
        <w:ind w:left="487" w:leftChars="232"/>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在下面的表格中规定了本方案中使用的缩略语。</w:t>
      </w:r>
    </w:p>
    <w:tbl>
      <w:tblPr>
        <w:tblStyle w:val="15"/>
        <w:tblW w:w="4845" w:type="pct"/>
        <w:tblInd w:w="111" w:type="dxa"/>
        <w:tblLayout w:type="autofit"/>
        <w:tblCellMar>
          <w:top w:w="0" w:type="dxa"/>
          <w:left w:w="108" w:type="dxa"/>
          <w:bottom w:w="0" w:type="dxa"/>
          <w:right w:w="108" w:type="dxa"/>
        </w:tblCellMar>
      </w:tblPr>
      <w:tblGrid>
        <w:gridCol w:w="856"/>
        <w:gridCol w:w="1323"/>
        <w:gridCol w:w="7370"/>
      </w:tblGrid>
      <w:tr w14:paraId="1D6C303E">
        <w:tblPrEx>
          <w:tblCellMar>
            <w:top w:w="0" w:type="dxa"/>
            <w:left w:w="108" w:type="dxa"/>
            <w:bottom w:w="0" w:type="dxa"/>
            <w:right w:w="108" w:type="dxa"/>
          </w:tblCellMar>
        </w:tblPrEx>
        <w:trPr>
          <w:trHeight w:val="454" w:hRule="atLeast"/>
          <w:tblHeader/>
        </w:trPr>
        <w:tc>
          <w:tcPr>
            <w:tcW w:w="740"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58F3412A">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微软雅黑" w:hAnsi="微软雅黑" w:eastAsia="微软雅黑" w:cs="微软雅黑"/>
                <w:b/>
                <w:color w:val="auto"/>
                <w:sz w:val="21"/>
                <w:szCs w:val="21"/>
                <w:lang w:val="zh-CN" w:eastAsia="zh-CN" w:bidi="ar-SA"/>
              </w:rPr>
            </w:pPr>
            <w:r>
              <w:rPr>
                <w:rFonts w:hint="eastAsia" w:ascii="微软雅黑" w:hAnsi="微软雅黑" w:eastAsia="微软雅黑" w:cs="微软雅黑"/>
                <w:b/>
                <w:color w:val="auto"/>
                <w:sz w:val="21"/>
                <w:szCs w:val="21"/>
                <w:lang w:val="zh-CN" w:eastAsia="zh-CN" w:bidi="ar-SA"/>
              </w:rPr>
              <w:t>序号</w:t>
            </w:r>
          </w:p>
        </w:tc>
        <w:tc>
          <w:tcPr>
            <w:tcW w:w="1144"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3C7C6A67">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微软雅黑" w:hAnsi="微软雅黑" w:eastAsia="微软雅黑" w:cs="微软雅黑"/>
                <w:b/>
                <w:color w:val="auto"/>
                <w:sz w:val="21"/>
                <w:szCs w:val="21"/>
                <w:lang w:val="zh-CN" w:eastAsia="zh-CN" w:bidi="ar-SA"/>
              </w:rPr>
            </w:pPr>
            <w:r>
              <w:rPr>
                <w:rFonts w:hint="eastAsia" w:ascii="微软雅黑" w:hAnsi="微软雅黑" w:eastAsia="微软雅黑" w:cs="微软雅黑"/>
                <w:b/>
                <w:color w:val="auto"/>
                <w:sz w:val="21"/>
                <w:szCs w:val="21"/>
                <w:lang w:val="zh-CN" w:eastAsia="zh-CN" w:bidi="ar-SA"/>
              </w:rPr>
              <w:t>缩写</w:t>
            </w:r>
          </w:p>
        </w:tc>
        <w:tc>
          <w:tcPr>
            <w:tcW w:w="6374"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2EFCAE2D">
            <w:pPr>
              <w:keepNext w:val="0"/>
              <w:keepLines w:val="0"/>
              <w:pageBreakBefore w:val="0"/>
              <w:widowControl w:val="0"/>
              <w:kinsoku/>
              <w:wordWrap/>
              <w:overflowPunct/>
              <w:topLinePunct w:val="0"/>
              <w:autoSpaceDE w:val="0"/>
              <w:autoSpaceDN w:val="0"/>
              <w:bidi w:val="0"/>
              <w:adjustRightInd w:val="0"/>
              <w:snapToGrid w:val="0"/>
              <w:spacing w:line="400" w:lineRule="exact"/>
              <w:jc w:val="center"/>
              <w:textAlignment w:val="auto"/>
              <w:rPr>
                <w:rFonts w:hint="eastAsia" w:ascii="微软雅黑" w:hAnsi="微软雅黑" w:eastAsia="微软雅黑" w:cs="微软雅黑"/>
                <w:b/>
                <w:color w:val="auto"/>
                <w:sz w:val="21"/>
                <w:szCs w:val="21"/>
                <w:lang w:val="zh-CN" w:eastAsia="zh-CN" w:bidi="ar-SA"/>
              </w:rPr>
            </w:pPr>
            <w:r>
              <w:rPr>
                <w:rFonts w:hint="eastAsia" w:ascii="微软雅黑" w:hAnsi="微软雅黑" w:eastAsia="微软雅黑" w:cs="微软雅黑"/>
                <w:b/>
                <w:color w:val="auto"/>
                <w:sz w:val="21"/>
                <w:szCs w:val="21"/>
                <w:lang w:val="zh-CN" w:eastAsia="zh-CN" w:bidi="ar-SA"/>
              </w:rPr>
              <w:t>全称及翻译</w:t>
            </w:r>
          </w:p>
        </w:tc>
      </w:tr>
      <w:tr w14:paraId="6AB18A45">
        <w:tblPrEx>
          <w:tblCellMar>
            <w:top w:w="0" w:type="dxa"/>
            <w:left w:w="108" w:type="dxa"/>
            <w:bottom w:w="0" w:type="dxa"/>
            <w:right w:w="108" w:type="dxa"/>
          </w:tblCellMar>
        </w:tblPrEx>
        <w:trPr>
          <w:trHeight w:val="454" w:hRule="atLeast"/>
        </w:trPr>
        <w:tc>
          <w:tcPr>
            <w:tcW w:w="740" w:type="dxa"/>
            <w:tcBorders>
              <w:top w:val="single" w:color="000000" w:sz="4" w:space="0"/>
              <w:left w:val="single" w:color="000000" w:sz="4" w:space="0"/>
              <w:bottom w:val="single" w:color="000000" w:sz="4" w:space="0"/>
              <w:right w:val="single" w:color="000000" w:sz="4" w:space="0"/>
            </w:tcBorders>
            <w:vAlign w:val="center"/>
          </w:tcPr>
          <w:p w14:paraId="34A85CCB">
            <w:pPr>
              <w:keepNext w:val="0"/>
              <w:keepLines w:val="0"/>
              <w:pageBreakBefore w:val="0"/>
              <w:numPr>
                <w:ilvl w:val="0"/>
                <w:numId w:val="4"/>
              </w:numPr>
              <w:kinsoku/>
              <w:wordWrap/>
              <w:overflowPunct/>
              <w:topLinePunct w:val="0"/>
              <w:bidi w:val="0"/>
              <w:snapToGrid w:val="0"/>
              <w:spacing w:line="400" w:lineRule="exact"/>
              <w:jc w:val="center"/>
              <w:textAlignment w:val="auto"/>
              <w:rPr>
                <w:rFonts w:hint="eastAsia" w:ascii="微软雅黑" w:hAnsi="微软雅黑" w:eastAsia="微软雅黑" w:cs="微软雅黑"/>
                <w:sz w:val="21"/>
                <w:szCs w:val="21"/>
              </w:rPr>
            </w:pPr>
          </w:p>
        </w:tc>
        <w:tc>
          <w:tcPr>
            <w:tcW w:w="1144" w:type="dxa"/>
            <w:tcBorders>
              <w:top w:val="single" w:color="000000" w:sz="4" w:space="0"/>
              <w:left w:val="single" w:color="000000" w:sz="4" w:space="0"/>
              <w:bottom w:val="single" w:color="000000" w:sz="4" w:space="0"/>
              <w:right w:val="single" w:color="000000" w:sz="4" w:space="0"/>
            </w:tcBorders>
            <w:vAlign w:val="center"/>
          </w:tcPr>
          <w:p w14:paraId="77C476E3">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CIP</w:t>
            </w:r>
          </w:p>
        </w:tc>
        <w:tc>
          <w:tcPr>
            <w:tcW w:w="6374" w:type="dxa"/>
            <w:tcBorders>
              <w:top w:val="single" w:color="000000" w:sz="4" w:space="0"/>
              <w:left w:val="single" w:color="000000" w:sz="4" w:space="0"/>
              <w:bottom w:val="single" w:color="000000" w:sz="4" w:space="0"/>
              <w:right w:val="single" w:color="000000" w:sz="4" w:space="0"/>
            </w:tcBorders>
            <w:vAlign w:val="center"/>
          </w:tcPr>
          <w:p w14:paraId="35122077">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Clean In Place设备在线清洗（无拆卸）</w:t>
            </w:r>
          </w:p>
        </w:tc>
      </w:tr>
      <w:tr w14:paraId="4D8DDB96">
        <w:tblPrEx>
          <w:tblCellMar>
            <w:top w:w="0" w:type="dxa"/>
            <w:left w:w="108" w:type="dxa"/>
            <w:bottom w:w="0" w:type="dxa"/>
            <w:right w:w="108" w:type="dxa"/>
          </w:tblCellMar>
        </w:tblPrEx>
        <w:trPr>
          <w:trHeight w:val="454" w:hRule="atLeast"/>
        </w:trPr>
        <w:tc>
          <w:tcPr>
            <w:tcW w:w="740" w:type="dxa"/>
            <w:tcBorders>
              <w:top w:val="single" w:color="000000" w:sz="4" w:space="0"/>
              <w:left w:val="single" w:color="000000" w:sz="4" w:space="0"/>
              <w:bottom w:val="single" w:color="000000" w:sz="4" w:space="0"/>
              <w:right w:val="single" w:color="000000" w:sz="4" w:space="0"/>
            </w:tcBorders>
            <w:vAlign w:val="center"/>
          </w:tcPr>
          <w:p w14:paraId="3CC69A71">
            <w:pPr>
              <w:keepNext w:val="0"/>
              <w:keepLines w:val="0"/>
              <w:pageBreakBefore w:val="0"/>
              <w:numPr>
                <w:ilvl w:val="0"/>
                <w:numId w:val="4"/>
              </w:numPr>
              <w:kinsoku/>
              <w:wordWrap/>
              <w:overflowPunct/>
              <w:topLinePunct w:val="0"/>
              <w:bidi w:val="0"/>
              <w:snapToGrid w:val="0"/>
              <w:spacing w:line="400" w:lineRule="exact"/>
              <w:jc w:val="center"/>
              <w:textAlignment w:val="auto"/>
              <w:rPr>
                <w:rFonts w:hint="eastAsia" w:ascii="微软雅黑" w:hAnsi="微软雅黑" w:eastAsia="微软雅黑" w:cs="微软雅黑"/>
                <w:sz w:val="21"/>
                <w:szCs w:val="21"/>
              </w:rPr>
            </w:pPr>
          </w:p>
        </w:tc>
        <w:tc>
          <w:tcPr>
            <w:tcW w:w="1144" w:type="dxa"/>
            <w:tcBorders>
              <w:top w:val="single" w:color="000000" w:sz="4" w:space="0"/>
              <w:left w:val="single" w:color="000000" w:sz="4" w:space="0"/>
              <w:bottom w:val="single" w:color="000000" w:sz="4" w:space="0"/>
              <w:right w:val="single" w:color="000000" w:sz="4" w:space="0"/>
            </w:tcBorders>
            <w:vAlign w:val="center"/>
          </w:tcPr>
          <w:p w14:paraId="67A9A904">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SIP</w:t>
            </w:r>
          </w:p>
        </w:tc>
        <w:tc>
          <w:tcPr>
            <w:tcW w:w="6374" w:type="dxa"/>
            <w:tcBorders>
              <w:top w:val="single" w:color="000000" w:sz="4" w:space="0"/>
              <w:left w:val="single" w:color="000000" w:sz="4" w:space="0"/>
              <w:bottom w:val="single" w:color="000000" w:sz="4" w:space="0"/>
              <w:right w:val="single" w:color="000000" w:sz="4" w:space="0"/>
            </w:tcBorders>
            <w:vAlign w:val="center"/>
          </w:tcPr>
          <w:p w14:paraId="43F86A0F">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Sterilization In Place设备在线灭菌（无拆卸）</w:t>
            </w:r>
          </w:p>
        </w:tc>
      </w:tr>
      <w:tr w14:paraId="2536D78E">
        <w:tblPrEx>
          <w:tblCellMar>
            <w:top w:w="0" w:type="dxa"/>
            <w:left w:w="108" w:type="dxa"/>
            <w:bottom w:w="0" w:type="dxa"/>
            <w:right w:w="108" w:type="dxa"/>
          </w:tblCellMar>
        </w:tblPrEx>
        <w:trPr>
          <w:trHeight w:val="454" w:hRule="atLeast"/>
        </w:trPr>
        <w:tc>
          <w:tcPr>
            <w:tcW w:w="740" w:type="dxa"/>
            <w:tcBorders>
              <w:top w:val="single" w:color="000000" w:sz="4" w:space="0"/>
              <w:left w:val="single" w:color="000000" w:sz="4" w:space="0"/>
              <w:bottom w:val="single" w:color="000000" w:sz="4" w:space="0"/>
              <w:right w:val="single" w:color="000000" w:sz="4" w:space="0"/>
            </w:tcBorders>
            <w:vAlign w:val="center"/>
          </w:tcPr>
          <w:p w14:paraId="2DD58CAE">
            <w:pPr>
              <w:keepNext w:val="0"/>
              <w:keepLines w:val="0"/>
              <w:pageBreakBefore w:val="0"/>
              <w:numPr>
                <w:ilvl w:val="0"/>
                <w:numId w:val="4"/>
              </w:numPr>
              <w:kinsoku/>
              <w:wordWrap/>
              <w:overflowPunct/>
              <w:topLinePunct w:val="0"/>
              <w:bidi w:val="0"/>
              <w:snapToGrid w:val="0"/>
              <w:spacing w:line="400" w:lineRule="exact"/>
              <w:jc w:val="center"/>
              <w:textAlignment w:val="auto"/>
              <w:rPr>
                <w:rFonts w:hint="eastAsia" w:ascii="微软雅黑" w:hAnsi="微软雅黑" w:eastAsia="微软雅黑" w:cs="微软雅黑"/>
                <w:sz w:val="21"/>
                <w:szCs w:val="21"/>
              </w:rPr>
            </w:pPr>
          </w:p>
        </w:tc>
        <w:tc>
          <w:tcPr>
            <w:tcW w:w="1144" w:type="dxa"/>
            <w:tcBorders>
              <w:top w:val="single" w:color="000000" w:sz="4" w:space="0"/>
              <w:left w:val="single" w:color="000000" w:sz="4" w:space="0"/>
              <w:bottom w:val="single" w:color="000000" w:sz="4" w:space="0"/>
              <w:right w:val="single" w:color="000000" w:sz="4" w:space="0"/>
            </w:tcBorders>
            <w:vAlign w:val="center"/>
          </w:tcPr>
          <w:p w14:paraId="203525C8">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DQ</w:t>
            </w:r>
          </w:p>
        </w:tc>
        <w:tc>
          <w:tcPr>
            <w:tcW w:w="6374" w:type="dxa"/>
            <w:tcBorders>
              <w:top w:val="single" w:color="000000" w:sz="4" w:space="0"/>
              <w:left w:val="single" w:color="000000" w:sz="4" w:space="0"/>
              <w:bottom w:val="single" w:color="000000" w:sz="4" w:space="0"/>
              <w:right w:val="single" w:color="000000" w:sz="4" w:space="0"/>
            </w:tcBorders>
            <w:vAlign w:val="center"/>
          </w:tcPr>
          <w:p w14:paraId="610C365E">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Design Qualification设计确认</w:t>
            </w:r>
          </w:p>
        </w:tc>
      </w:tr>
      <w:tr w14:paraId="3A9BEE53">
        <w:tblPrEx>
          <w:tblCellMar>
            <w:top w:w="0" w:type="dxa"/>
            <w:left w:w="108" w:type="dxa"/>
            <w:bottom w:w="0" w:type="dxa"/>
            <w:right w:w="108" w:type="dxa"/>
          </w:tblCellMar>
        </w:tblPrEx>
        <w:trPr>
          <w:trHeight w:val="454" w:hRule="atLeast"/>
        </w:trPr>
        <w:tc>
          <w:tcPr>
            <w:tcW w:w="740" w:type="dxa"/>
            <w:tcBorders>
              <w:top w:val="single" w:color="000000" w:sz="4" w:space="0"/>
              <w:left w:val="single" w:color="000000" w:sz="4" w:space="0"/>
              <w:bottom w:val="single" w:color="000000" w:sz="4" w:space="0"/>
              <w:right w:val="single" w:color="000000" w:sz="4" w:space="0"/>
            </w:tcBorders>
            <w:vAlign w:val="center"/>
          </w:tcPr>
          <w:p w14:paraId="02A7FCC9">
            <w:pPr>
              <w:keepNext w:val="0"/>
              <w:keepLines w:val="0"/>
              <w:pageBreakBefore w:val="0"/>
              <w:numPr>
                <w:ilvl w:val="0"/>
                <w:numId w:val="4"/>
              </w:numPr>
              <w:kinsoku/>
              <w:wordWrap/>
              <w:overflowPunct/>
              <w:topLinePunct w:val="0"/>
              <w:bidi w:val="0"/>
              <w:snapToGrid w:val="0"/>
              <w:spacing w:line="400" w:lineRule="exact"/>
              <w:jc w:val="center"/>
              <w:textAlignment w:val="auto"/>
              <w:rPr>
                <w:rFonts w:hint="eastAsia" w:ascii="微软雅黑" w:hAnsi="微软雅黑" w:eastAsia="微软雅黑" w:cs="微软雅黑"/>
                <w:sz w:val="21"/>
                <w:szCs w:val="21"/>
              </w:rPr>
            </w:pPr>
          </w:p>
        </w:tc>
        <w:tc>
          <w:tcPr>
            <w:tcW w:w="1144" w:type="dxa"/>
            <w:tcBorders>
              <w:top w:val="single" w:color="000000" w:sz="4" w:space="0"/>
              <w:left w:val="single" w:color="000000" w:sz="4" w:space="0"/>
              <w:bottom w:val="single" w:color="000000" w:sz="4" w:space="0"/>
              <w:right w:val="single" w:color="000000" w:sz="4" w:space="0"/>
            </w:tcBorders>
            <w:vAlign w:val="center"/>
          </w:tcPr>
          <w:p w14:paraId="57147AF7">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IQ</w:t>
            </w:r>
          </w:p>
        </w:tc>
        <w:tc>
          <w:tcPr>
            <w:tcW w:w="6374" w:type="dxa"/>
            <w:tcBorders>
              <w:top w:val="single" w:color="000000" w:sz="4" w:space="0"/>
              <w:left w:val="single" w:color="000000" w:sz="4" w:space="0"/>
              <w:bottom w:val="single" w:color="000000" w:sz="4" w:space="0"/>
              <w:right w:val="single" w:color="000000" w:sz="4" w:space="0"/>
            </w:tcBorders>
            <w:vAlign w:val="center"/>
          </w:tcPr>
          <w:p w14:paraId="5DB43221">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Installation Qualification安装确认</w:t>
            </w:r>
          </w:p>
        </w:tc>
      </w:tr>
      <w:tr w14:paraId="1BF01AEB">
        <w:tblPrEx>
          <w:tblCellMar>
            <w:top w:w="0" w:type="dxa"/>
            <w:left w:w="108" w:type="dxa"/>
            <w:bottom w:w="0" w:type="dxa"/>
            <w:right w:w="108" w:type="dxa"/>
          </w:tblCellMar>
        </w:tblPrEx>
        <w:trPr>
          <w:trHeight w:val="454" w:hRule="atLeast"/>
        </w:trPr>
        <w:tc>
          <w:tcPr>
            <w:tcW w:w="740" w:type="dxa"/>
            <w:tcBorders>
              <w:top w:val="single" w:color="000000" w:sz="4" w:space="0"/>
              <w:left w:val="single" w:color="000000" w:sz="4" w:space="0"/>
              <w:bottom w:val="single" w:color="000000" w:sz="4" w:space="0"/>
              <w:right w:val="single" w:color="000000" w:sz="4" w:space="0"/>
            </w:tcBorders>
            <w:vAlign w:val="center"/>
          </w:tcPr>
          <w:p w14:paraId="5CA36440">
            <w:pPr>
              <w:keepNext w:val="0"/>
              <w:keepLines w:val="0"/>
              <w:pageBreakBefore w:val="0"/>
              <w:numPr>
                <w:ilvl w:val="0"/>
                <w:numId w:val="4"/>
              </w:numPr>
              <w:kinsoku/>
              <w:wordWrap/>
              <w:overflowPunct/>
              <w:topLinePunct w:val="0"/>
              <w:bidi w:val="0"/>
              <w:snapToGrid w:val="0"/>
              <w:spacing w:line="400" w:lineRule="exact"/>
              <w:jc w:val="center"/>
              <w:textAlignment w:val="auto"/>
              <w:rPr>
                <w:rFonts w:hint="eastAsia" w:ascii="微软雅黑" w:hAnsi="微软雅黑" w:eastAsia="微软雅黑" w:cs="微软雅黑"/>
                <w:sz w:val="21"/>
                <w:szCs w:val="21"/>
              </w:rPr>
            </w:pPr>
          </w:p>
        </w:tc>
        <w:tc>
          <w:tcPr>
            <w:tcW w:w="1144" w:type="dxa"/>
            <w:tcBorders>
              <w:top w:val="single" w:color="000000" w:sz="4" w:space="0"/>
              <w:left w:val="single" w:color="000000" w:sz="4" w:space="0"/>
              <w:bottom w:val="single" w:color="000000" w:sz="4" w:space="0"/>
              <w:right w:val="single" w:color="000000" w:sz="4" w:space="0"/>
            </w:tcBorders>
            <w:vAlign w:val="center"/>
          </w:tcPr>
          <w:p w14:paraId="52EA03E0">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OQ</w:t>
            </w:r>
          </w:p>
        </w:tc>
        <w:tc>
          <w:tcPr>
            <w:tcW w:w="6374" w:type="dxa"/>
            <w:tcBorders>
              <w:top w:val="single" w:color="000000" w:sz="4" w:space="0"/>
              <w:left w:val="single" w:color="000000" w:sz="4" w:space="0"/>
              <w:bottom w:val="single" w:color="000000" w:sz="4" w:space="0"/>
              <w:right w:val="single" w:color="000000" w:sz="4" w:space="0"/>
            </w:tcBorders>
            <w:vAlign w:val="center"/>
          </w:tcPr>
          <w:p w14:paraId="5C62C55A">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Operational Qualification运行确认</w:t>
            </w:r>
          </w:p>
        </w:tc>
      </w:tr>
      <w:tr w14:paraId="1C92BFB8">
        <w:tblPrEx>
          <w:tblCellMar>
            <w:top w:w="0" w:type="dxa"/>
            <w:left w:w="108" w:type="dxa"/>
            <w:bottom w:w="0" w:type="dxa"/>
            <w:right w:w="108" w:type="dxa"/>
          </w:tblCellMar>
        </w:tblPrEx>
        <w:trPr>
          <w:trHeight w:val="454" w:hRule="atLeast"/>
        </w:trPr>
        <w:tc>
          <w:tcPr>
            <w:tcW w:w="740" w:type="dxa"/>
            <w:tcBorders>
              <w:top w:val="single" w:color="000000" w:sz="4" w:space="0"/>
              <w:left w:val="single" w:color="000000" w:sz="4" w:space="0"/>
              <w:bottom w:val="single" w:color="000000" w:sz="4" w:space="0"/>
              <w:right w:val="single" w:color="000000" w:sz="4" w:space="0"/>
            </w:tcBorders>
            <w:vAlign w:val="center"/>
          </w:tcPr>
          <w:p w14:paraId="5EB86BA3">
            <w:pPr>
              <w:keepNext w:val="0"/>
              <w:keepLines w:val="0"/>
              <w:pageBreakBefore w:val="0"/>
              <w:numPr>
                <w:ilvl w:val="0"/>
                <w:numId w:val="4"/>
              </w:numPr>
              <w:kinsoku/>
              <w:wordWrap/>
              <w:overflowPunct/>
              <w:topLinePunct w:val="0"/>
              <w:bidi w:val="0"/>
              <w:snapToGrid w:val="0"/>
              <w:spacing w:line="400" w:lineRule="exact"/>
              <w:jc w:val="center"/>
              <w:textAlignment w:val="auto"/>
              <w:rPr>
                <w:rFonts w:hint="eastAsia" w:ascii="微软雅黑" w:hAnsi="微软雅黑" w:eastAsia="微软雅黑" w:cs="微软雅黑"/>
                <w:sz w:val="21"/>
                <w:szCs w:val="21"/>
              </w:rPr>
            </w:pPr>
          </w:p>
        </w:tc>
        <w:tc>
          <w:tcPr>
            <w:tcW w:w="1144" w:type="dxa"/>
            <w:tcBorders>
              <w:top w:val="single" w:color="000000" w:sz="4" w:space="0"/>
              <w:left w:val="single" w:color="000000" w:sz="4" w:space="0"/>
              <w:bottom w:val="single" w:color="000000" w:sz="4" w:space="0"/>
              <w:right w:val="single" w:color="000000" w:sz="4" w:space="0"/>
            </w:tcBorders>
            <w:vAlign w:val="center"/>
          </w:tcPr>
          <w:p w14:paraId="0DBED1A1">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PQ</w:t>
            </w:r>
          </w:p>
        </w:tc>
        <w:tc>
          <w:tcPr>
            <w:tcW w:w="6374" w:type="dxa"/>
            <w:tcBorders>
              <w:top w:val="single" w:color="000000" w:sz="4" w:space="0"/>
              <w:left w:val="single" w:color="000000" w:sz="4" w:space="0"/>
              <w:bottom w:val="single" w:color="000000" w:sz="4" w:space="0"/>
              <w:right w:val="single" w:color="000000" w:sz="4" w:space="0"/>
            </w:tcBorders>
            <w:vAlign w:val="center"/>
          </w:tcPr>
          <w:p w14:paraId="02BC89E5">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Performance Qualification性能确认</w:t>
            </w:r>
          </w:p>
        </w:tc>
      </w:tr>
      <w:tr w14:paraId="3528D6DE">
        <w:tblPrEx>
          <w:tblCellMar>
            <w:top w:w="0" w:type="dxa"/>
            <w:left w:w="108" w:type="dxa"/>
            <w:bottom w:w="0" w:type="dxa"/>
            <w:right w:w="108" w:type="dxa"/>
          </w:tblCellMar>
        </w:tblPrEx>
        <w:trPr>
          <w:trHeight w:val="454" w:hRule="atLeast"/>
        </w:trPr>
        <w:tc>
          <w:tcPr>
            <w:tcW w:w="740" w:type="dxa"/>
            <w:tcBorders>
              <w:top w:val="single" w:color="000000" w:sz="4" w:space="0"/>
              <w:left w:val="single" w:color="000000" w:sz="4" w:space="0"/>
              <w:bottom w:val="single" w:color="000000" w:sz="4" w:space="0"/>
              <w:right w:val="single" w:color="000000" w:sz="4" w:space="0"/>
            </w:tcBorders>
            <w:vAlign w:val="center"/>
          </w:tcPr>
          <w:p w14:paraId="6EA14472">
            <w:pPr>
              <w:keepNext w:val="0"/>
              <w:keepLines w:val="0"/>
              <w:pageBreakBefore w:val="0"/>
              <w:numPr>
                <w:ilvl w:val="0"/>
                <w:numId w:val="4"/>
              </w:numPr>
              <w:kinsoku/>
              <w:wordWrap/>
              <w:overflowPunct/>
              <w:topLinePunct w:val="0"/>
              <w:bidi w:val="0"/>
              <w:snapToGrid w:val="0"/>
              <w:spacing w:line="400" w:lineRule="exact"/>
              <w:jc w:val="center"/>
              <w:textAlignment w:val="auto"/>
              <w:rPr>
                <w:rFonts w:hint="eastAsia" w:ascii="微软雅黑" w:hAnsi="微软雅黑" w:eastAsia="微软雅黑" w:cs="微软雅黑"/>
                <w:sz w:val="21"/>
                <w:szCs w:val="21"/>
              </w:rPr>
            </w:pPr>
          </w:p>
        </w:tc>
        <w:tc>
          <w:tcPr>
            <w:tcW w:w="1144" w:type="dxa"/>
            <w:tcBorders>
              <w:top w:val="single" w:color="000000" w:sz="4" w:space="0"/>
              <w:left w:val="single" w:color="000000" w:sz="4" w:space="0"/>
              <w:bottom w:val="single" w:color="000000" w:sz="4" w:space="0"/>
              <w:right w:val="single" w:color="000000" w:sz="4" w:space="0"/>
            </w:tcBorders>
            <w:vAlign w:val="center"/>
          </w:tcPr>
          <w:p w14:paraId="630B3128">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GMP</w:t>
            </w:r>
          </w:p>
        </w:tc>
        <w:tc>
          <w:tcPr>
            <w:tcW w:w="6374" w:type="dxa"/>
            <w:tcBorders>
              <w:top w:val="single" w:color="000000" w:sz="4" w:space="0"/>
              <w:left w:val="single" w:color="000000" w:sz="4" w:space="0"/>
              <w:bottom w:val="single" w:color="000000" w:sz="4" w:space="0"/>
              <w:right w:val="single" w:color="000000" w:sz="4" w:space="0"/>
            </w:tcBorders>
            <w:vAlign w:val="center"/>
          </w:tcPr>
          <w:p w14:paraId="5EF2D5C5">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Good Manufacturing Practices药品生产质量管理规范</w:t>
            </w:r>
          </w:p>
        </w:tc>
      </w:tr>
      <w:tr w14:paraId="6D5D9B91">
        <w:tblPrEx>
          <w:tblCellMar>
            <w:top w:w="0" w:type="dxa"/>
            <w:left w:w="108" w:type="dxa"/>
            <w:bottom w:w="0" w:type="dxa"/>
            <w:right w:w="108" w:type="dxa"/>
          </w:tblCellMar>
        </w:tblPrEx>
        <w:trPr>
          <w:trHeight w:val="454" w:hRule="atLeast"/>
        </w:trPr>
        <w:tc>
          <w:tcPr>
            <w:tcW w:w="740" w:type="dxa"/>
            <w:tcBorders>
              <w:top w:val="single" w:color="000000" w:sz="4" w:space="0"/>
              <w:left w:val="single" w:color="000000" w:sz="4" w:space="0"/>
              <w:bottom w:val="single" w:color="000000" w:sz="4" w:space="0"/>
              <w:right w:val="single" w:color="000000" w:sz="4" w:space="0"/>
            </w:tcBorders>
            <w:vAlign w:val="center"/>
          </w:tcPr>
          <w:p w14:paraId="2DA417EC">
            <w:pPr>
              <w:keepNext w:val="0"/>
              <w:keepLines w:val="0"/>
              <w:pageBreakBefore w:val="0"/>
              <w:numPr>
                <w:ilvl w:val="0"/>
                <w:numId w:val="4"/>
              </w:numPr>
              <w:kinsoku/>
              <w:wordWrap/>
              <w:overflowPunct/>
              <w:topLinePunct w:val="0"/>
              <w:bidi w:val="0"/>
              <w:snapToGrid w:val="0"/>
              <w:spacing w:line="400" w:lineRule="exact"/>
              <w:jc w:val="center"/>
              <w:textAlignment w:val="auto"/>
              <w:rPr>
                <w:rFonts w:hint="eastAsia" w:ascii="微软雅黑" w:hAnsi="微软雅黑" w:eastAsia="微软雅黑" w:cs="微软雅黑"/>
                <w:sz w:val="21"/>
                <w:szCs w:val="21"/>
              </w:rPr>
            </w:pPr>
          </w:p>
        </w:tc>
        <w:tc>
          <w:tcPr>
            <w:tcW w:w="1144" w:type="dxa"/>
            <w:tcBorders>
              <w:top w:val="single" w:color="000000" w:sz="4" w:space="0"/>
              <w:left w:val="single" w:color="000000" w:sz="4" w:space="0"/>
              <w:bottom w:val="single" w:color="000000" w:sz="4" w:space="0"/>
              <w:right w:val="single" w:color="000000" w:sz="4" w:space="0"/>
            </w:tcBorders>
            <w:vAlign w:val="center"/>
          </w:tcPr>
          <w:p w14:paraId="70DDFEB4">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EU-GMP</w:t>
            </w:r>
          </w:p>
        </w:tc>
        <w:tc>
          <w:tcPr>
            <w:tcW w:w="6374" w:type="dxa"/>
            <w:tcBorders>
              <w:top w:val="single" w:color="000000" w:sz="4" w:space="0"/>
              <w:left w:val="single" w:color="000000" w:sz="4" w:space="0"/>
              <w:bottom w:val="single" w:color="000000" w:sz="4" w:space="0"/>
              <w:right w:val="single" w:color="000000" w:sz="4" w:space="0"/>
            </w:tcBorders>
            <w:vAlign w:val="center"/>
          </w:tcPr>
          <w:p w14:paraId="5D13FCF1">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European –Good Manufacturing Practice欧洲GMP</w:t>
            </w:r>
          </w:p>
        </w:tc>
      </w:tr>
      <w:tr w14:paraId="732510C8">
        <w:tblPrEx>
          <w:tblCellMar>
            <w:top w:w="0" w:type="dxa"/>
            <w:left w:w="108" w:type="dxa"/>
            <w:bottom w:w="0" w:type="dxa"/>
            <w:right w:w="108" w:type="dxa"/>
          </w:tblCellMar>
        </w:tblPrEx>
        <w:trPr>
          <w:trHeight w:val="454" w:hRule="atLeast"/>
        </w:trPr>
        <w:tc>
          <w:tcPr>
            <w:tcW w:w="740" w:type="dxa"/>
            <w:tcBorders>
              <w:top w:val="single" w:color="000000" w:sz="4" w:space="0"/>
              <w:left w:val="single" w:color="000000" w:sz="4" w:space="0"/>
              <w:bottom w:val="single" w:color="000000" w:sz="4" w:space="0"/>
              <w:right w:val="single" w:color="000000" w:sz="4" w:space="0"/>
            </w:tcBorders>
            <w:vAlign w:val="center"/>
          </w:tcPr>
          <w:p w14:paraId="403C3173">
            <w:pPr>
              <w:keepNext w:val="0"/>
              <w:keepLines w:val="0"/>
              <w:pageBreakBefore w:val="0"/>
              <w:numPr>
                <w:ilvl w:val="0"/>
                <w:numId w:val="4"/>
              </w:numPr>
              <w:kinsoku/>
              <w:wordWrap/>
              <w:overflowPunct/>
              <w:topLinePunct w:val="0"/>
              <w:bidi w:val="0"/>
              <w:snapToGrid w:val="0"/>
              <w:spacing w:line="400" w:lineRule="exact"/>
              <w:jc w:val="center"/>
              <w:textAlignment w:val="auto"/>
              <w:rPr>
                <w:rFonts w:hint="eastAsia" w:ascii="微软雅黑" w:hAnsi="微软雅黑" w:eastAsia="微软雅黑" w:cs="微软雅黑"/>
                <w:sz w:val="21"/>
                <w:szCs w:val="21"/>
              </w:rPr>
            </w:pPr>
          </w:p>
        </w:tc>
        <w:tc>
          <w:tcPr>
            <w:tcW w:w="1144" w:type="dxa"/>
            <w:tcBorders>
              <w:top w:val="single" w:color="000000" w:sz="4" w:space="0"/>
              <w:left w:val="single" w:color="000000" w:sz="4" w:space="0"/>
              <w:bottom w:val="single" w:color="000000" w:sz="4" w:space="0"/>
              <w:right w:val="single" w:color="000000" w:sz="4" w:space="0"/>
            </w:tcBorders>
            <w:vAlign w:val="center"/>
          </w:tcPr>
          <w:p w14:paraId="353632E1">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FAT</w:t>
            </w:r>
          </w:p>
        </w:tc>
        <w:tc>
          <w:tcPr>
            <w:tcW w:w="6374" w:type="dxa"/>
            <w:tcBorders>
              <w:top w:val="single" w:color="000000" w:sz="4" w:space="0"/>
              <w:left w:val="single" w:color="000000" w:sz="4" w:space="0"/>
              <w:bottom w:val="single" w:color="000000" w:sz="4" w:space="0"/>
              <w:right w:val="single" w:color="000000" w:sz="4" w:space="0"/>
            </w:tcBorders>
            <w:vAlign w:val="center"/>
          </w:tcPr>
          <w:p w14:paraId="3C896010">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Factory Acceptance Test供应商验收测试</w:t>
            </w:r>
          </w:p>
        </w:tc>
      </w:tr>
      <w:tr w14:paraId="72DA01D8">
        <w:tblPrEx>
          <w:tblCellMar>
            <w:top w:w="0" w:type="dxa"/>
            <w:left w:w="108" w:type="dxa"/>
            <w:bottom w:w="0" w:type="dxa"/>
            <w:right w:w="108" w:type="dxa"/>
          </w:tblCellMar>
        </w:tblPrEx>
        <w:trPr>
          <w:trHeight w:val="454" w:hRule="atLeast"/>
        </w:trPr>
        <w:tc>
          <w:tcPr>
            <w:tcW w:w="740" w:type="dxa"/>
            <w:tcBorders>
              <w:top w:val="single" w:color="000000" w:sz="4" w:space="0"/>
              <w:left w:val="single" w:color="000000" w:sz="4" w:space="0"/>
              <w:bottom w:val="single" w:color="000000" w:sz="4" w:space="0"/>
              <w:right w:val="single" w:color="000000" w:sz="4" w:space="0"/>
            </w:tcBorders>
            <w:vAlign w:val="center"/>
          </w:tcPr>
          <w:p w14:paraId="48BC8C16">
            <w:pPr>
              <w:keepNext w:val="0"/>
              <w:keepLines w:val="0"/>
              <w:pageBreakBefore w:val="0"/>
              <w:numPr>
                <w:ilvl w:val="0"/>
                <w:numId w:val="4"/>
              </w:numPr>
              <w:kinsoku/>
              <w:wordWrap/>
              <w:overflowPunct/>
              <w:topLinePunct w:val="0"/>
              <w:bidi w:val="0"/>
              <w:snapToGrid w:val="0"/>
              <w:spacing w:line="400" w:lineRule="exact"/>
              <w:jc w:val="center"/>
              <w:textAlignment w:val="auto"/>
              <w:rPr>
                <w:rFonts w:hint="eastAsia" w:ascii="微软雅黑" w:hAnsi="微软雅黑" w:eastAsia="微软雅黑" w:cs="微软雅黑"/>
                <w:sz w:val="21"/>
                <w:szCs w:val="21"/>
              </w:rPr>
            </w:pPr>
          </w:p>
        </w:tc>
        <w:tc>
          <w:tcPr>
            <w:tcW w:w="1144" w:type="dxa"/>
            <w:tcBorders>
              <w:top w:val="single" w:color="000000" w:sz="4" w:space="0"/>
              <w:left w:val="single" w:color="000000" w:sz="4" w:space="0"/>
              <w:bottom w:val="single" w:color="000000" w:sz="4" w:space="0"/>
              <w:right w:val="single" w:color="000000" w:sz="4" w:space="0"/>
            </w:tcBorders>
            <w:vAlign w:val="center"/>
          </w:tcPr>
          <w:p w14:paraId="7A921AEE">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SAT</w:t>
            </w:r>
          </w:p>
        </w:tc>
        <w:tc>
          <w:tcPr>
            <w:tcW w:w="6374" w:type="dxa"/>
            <w:tcBorders>
              <w:top w:val="single" w:color="000000" w:sz="4" w:space="0"/>
              <w:left w:val="single" w:color="000000" w:sz="4" w:space="0"/>
              <w:bottom w:val="single" w:color="000000" w:sz="4" w:space="0"/>
              <w:right w:val="single" w:color="000000" w:sz="4" w:space="0"/>
            </w:tcBorders>
            <w:vAlign w:val="center"/>
          </w:tcPr>
          <w:p w14:paraId="512835E0">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Site Acceptance Test 现场验收测试</w:t>
            </w:r>
          </w:p>
        </w:tc>
      </w:tr>
      <w:tr w14:paraId="7955B540">
        <w:tblPrEx>
          <w:tblCellMar>
            <w:top w:w="0" w:type="dxa"/>
            <w:left w:w="108" w:type="dxa"/>
            <w:bottom w:w="0" w:type="dxa"/>
            <w:right w:w="108" w:type="dxa"/>
          </w:tblCellMar>
        </w:tblPrEx>
        <w:trPr>
          <w:trHeight w:val="454" w:hRule="atLeast"/>
        </w:trPr>
        <w:tc>
          <w:tcPr>
            <w:tcW w:w="740" w:type="dxa"/>
            <w:tcBorders>
              <w:top w:val="single" w:color="000000" w:sz="4" w:space="0"/>
              <w:left w:val="single" w:color="000000" w:sz="4" w:space="0"/>
              <w:bottom w:val="single" w:color="000000" w:sz="4" w:space="0"/>
              <w:right w:val="single" w:color="000000" w:sz="4" w:space="0"/>
            </w:tcBorders>
            <w:vAlign w:val="center"/>
          </w:tcPr>
          <w:p w14:paraId="748FDE19">
            <w:pPr>
              <w:keepNext w:val="0"/>
              <w:keepLines w:val="0"/>
              <w:pageBreakBefore w:val="0"/>
              <w:numPr>
                <w:ilvl w:val="0"/>
                <w:numId w:val="4"/>
              </w:numPr>
              <w:kinsoku/>
              <w:wordWrap/>
              <w:overflowPunct/>
              <w:topLinePunct w:val="0"/>
              <w:bidi w:val="0"/>
              <w:snapToGrid w:val="0"/>
              <w:spacing w:line="400" w:lineRule="exact"/>
              <w:jc w:val="center"/>
              <w:textAlignment w:val="auto"/>
              <w:rPr>
                <w:rFonts w:hint="eastAsia" w:ascii="微软雅黑" w:hAnsi="微软雅黑" w:eastAsia="微软雅黑" w:cs="微软雅黑"/>
                <w:sz w:val="21"/>
                <w:szCs w:val="21"/>
              </w:rPr>
            </w:pPr>
          </w:p>
        </w:tc>
        <w:tc>
          <w:tcPr>
            <w:tcW w:w="1144" w:type="dxa"/>
            <w:tcBorders>
              <w:top w:val="single" w:color="000000" w:sz="4" w:space="0"/>
              <w:left w:val="single" w:color="000000" w:sz="4" w:space="0"/>
              <w:bottom w:val="single" w:color="000000" w:sz="4" w:space="0"/>
              <w:right w:val="single" w:color="000000" w:sz="4" w:space="0"/>
            </w:tcBorders>
            <w:vAlign w:val="center"/>
          </w:tcPr>
          <w:p w14:paraId="5FCEE237">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FDA</w:t>
            </w:r>
          </w:p>
        </w:tc>
        <w:tc>
          <w:tcPr>
            <w:tcW w:w="6374" w:type="dxa"/>
            <w:tcBorders>
              <w:top w:val="single" w:color="000000" w:sz="4" w:space="0"/>
              <w:left w:val="single" w:color="000000" w:sz="4" w:space="0"/>
              <w:bottom w:val="single" w:color="000000" w:sz="4" w:space="0"/>
              <w:right w:val="single" w:color="000000" w:sz="4" w:space="0"/>
            </w:tcBorders>
            <w:vAlign w:val="center"/>
          </w:tcPr>
          <w:p w14:paraId="507E3464">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US Food and Drug Administration美国食品和药物管理局</w:t>
            </w:r>
          </w:p>
        </w:tc>
      </w:tr>
      <w:tr w14:paraId="56A47560">
        <w:tblPrEx>
          <w:tblCellMar>
            <w:top w:w="0" w:type="dxa"/>
            <w:left w:w="108" w:type="dxa"/>
            <w:bottom w:w="0" w:type="dxa"/>
            <w:right w:w="108" w:type="dxa"/>
          </w:tblCellMar>
        </w:tblPrEx>
        <w:trPr>
          <w:trHeight w:val="454" w:hRule="atLeast"/>
        </w:trPr>
        <w:tc>
          <w:tcPr>
            <w:tcW w:w="740" w:type="dxa"/>
            <w:tcBorders>
              <w:top w:val="single" w:color="000000" w:sz="4" w:space="0"/>
              <w:left w:val="single" w:color="000000" w:sz="4" w:space="0"/>
              <w:bottom w:val="single" w:color="000000" w:sz="4" w:space="0"/>
              <w:right w:val="single" w:color="000000" w:sz="4" w:space="0"/>
            </w:tcBorders>
            <w:vAlign w:val="center"/>
          </w:tcPr>
          <w:p w14:paraId="1F1F0752">
            <w:pPr>
              <w:keepNext w:val="0"/>
              <w:keepLines w:val="0"/>
              <w:pageBreakBefore w:val="0"/>
              <w:numPr>
                <w:ilvl w:val="0"/>
                <w:numId w:val="4"/>
              </w:numPr>
              <w:kinsoku/>
              <w:wordWrap/>
              <w:overflowPunct/>
              <w:topLinePunct w:val="0"/>
              <w:bidi w:val="0"/>
              <w:snapToGrid w:val="0"/>
              <w:spacing w:line="400" w:lineRule="exact"/>
              <w:jc w:val="center"/>
              <w:textAlignment w:val="auto"/>
              <w:rPr>
                <w:rFonts w:hint="eastAsia" w:ascii="微软雅黑" w:hAnsi="微软雅黑" w:eastAsia="微软雅黑" w:cs="微软雅黑"/>
                <w:sz w:val="21"/>
                <w:szCs w:val="21"/>
              </w:rPr>
            </w:pPr>
          </w:p>
        </w:tc>
        <w:tc>
          <w:tcPr>
            <w:tcW w:w="1144" w:type="dxa"/>
            <w:tcBorders>
              <w:top w:val="single" w:color="000000" w:sz="4" w:space="0"/>
              <w:left w:val="single" w:color="000000" w:sz="4" w:space="0"/>
              <w:bottom w:val="single" w:color="000000" w:sz="4" w:space="0"/>
              <w:right w:val="single" w:color="000000" w:sz="4" w:space="0"/>
            </w:tcBorders>
            <w:vAlign w:val="center"/>
          </w:tcPr>
          <w:p w14:paraId="2C9F782E">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FDS</w:t>
            </w:r>
          </w:p>
        </w:tc>
        <w:tc>
          <w:tcPr>
            <w:tcW w:w="6374" w:type="dxa"/>
            <w:tcBorders>
              <w:top w:val="single" w:color="000000" w:sz="4" w:space="0"/>
              <w:left w:val="single" w:color="000000" w:sz="4" w:space="0"/>
              <w:bottom w:val="single" w:color="000000" w:sz="4" w:space="0"/>
              <w:right w:val="single" w:color="000000" w:sz="4" w:space="0"/>
            </w:tcBorders>
            <w:vAlign w:val="center"/>
          </w:tcPr>
          <w:p w14:paraId="5ACD4212">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Functional design specifications功能设计标准</w:t>
            </w:r>
          </w:p>
        </w:tc>
      </w:tr>
      <w:tr w14:paraId="68376D68">
        <w:tblPrEx>
          <w:tblCellMar>
            <w:top w:w="0" w:type="dxa"/>
            <w:left w:w="108" w:type="dxa"/>
            <w:bottom w:w="0" w:type="dxa"/>
            <w:right w:w="108" w:type="dxa"/>
          </w:tblCellMar>
        </w:tblPrEx>
        <w:trPr>
          <w:trHeight w:val="454" w:hRule="atLeast"/>
        </w:trPr>
        <w:tc>
          <w:tcPr>
            <w:tcW w:w="740" w:type="dxa"/>
            <w:tcBorders>
              <w:top w:val="single" w:color="000000" w:sz="4" w:space="0"/>
              <w:left w:val="single" w:color="000000" w:sz="4" w:space="0"/>
              <w:bottom w:val="single" w:color="000000" w:sz="4" w:space="0"/>
              <w:right w:val="single" w:color="000000" w:sz="4" w:space="0"/>
            </w:tcBorders>
            <w:vAlign w:val="center"/>
          </w:tcPr>
          <w:p w14:paraId="0E9D3263">
            <w:pPr>
              <w:keepNext w:val="0"/>
              <w:keepLines w:val="0"/>
              <w:pageBreakBefore w:val="0"/>
              <w:numPr>
                <w:ilvl w:val="0"/>
                <w:numId w:val="4"/>
              </w:numPr>
              <w:kinsoku/>
              <w:wordWrap/>
              <w:overflowPunct/>
              <w:topLinePunct w:val="0"/>
              <w:bidi w:val="0"/>
              <w:snapToGrid w:val="0"/>
              <w:spacing w:line="400" w:lineRule="exact"/>
              <w:jc w:val="center"/>
              <w:textAlignment w:val="auto"/>
              <w:rPr>
                <w:rFonts w:hint="eastAsia" w:ascii="微软雅黑" w:hAnsi="微软雅黑" w:eastAsia="微软雅黑" w:cs="微软雅黑"/>
                <w:sz w:val="21"/>
                <w:szCs w:val="21"/>
              </w:rPr>
            </w:pPr>
          </w:p>
        </w:tc>
        <w:tc>
          <w:tcPr>
            <w:tcW w:w="1144" w:type="dxa"/>
            <w:tcBorders>
              <w:top w:val="single" w:color="000000" w:sz="4" w:space="0"/>
              <w:left w:val="single" w:color="000000" w:sz="4" w:space="0"/>
              <w:bottom w:val="single" w:color="000000" w:sz="4" w:space="0"/>
              <w:right w:val="single" w:color="000000" w:sz="4" w:space="0"/>
            </w:tcBorders>
            <w:vAlign w:val="center"/>
          </w:tcPr>
          <w:p w14:paraId="6E6D7018">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ASME BPE</w:t>
            </w:r>
          </w:p>
        </w:tc>
        <w:tc>
          <w:tcPr>
            <w:tcW w:w="6374" w:type="dxa"/>
            <w:tcBorders>
              <w:top w:val="single" w:color="000000" w:sz="4" w:space="0"/>
              <w:left w:val="single" w:color="000000" w:sz="4" w:space="0"/>
              <w:bottom w:val="single" w:color="000000" w:sz="4" w:space="0"/>
              <w:right w:val="single" w:color="000000" w:sz="4" w:space="0"/>
            </w:tcBorders>
            <w:vAlign w:val="center"/>
          </w:tcPr>
          <w:p w14:paraId="21A735EC">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The American Society of Mechanical Engineers Bioprocessing Equipment美国机械工程师协会生物加工设备</w:t>
            </w:r>
          </w:p>
        </w:tc>
      </w:tr>
      <w:tr w14:paraId="6881A959">
        <w:tblPrEx>
          <w:tblCellMar>
            <w:top w:w="0" w:type="dxa"/>
            <w:left w:w="108" w:type="dxa"/>
            <w:bottom w:w="0" w:type="dxa"/>
            <w:right w:w="108" w:type="dxa"/>
          </w:tblCellMar>
        </w:tblPrEx>
        <w:trPr>
          <w:trHeight w:val="454" w:hRule="atLeast"/>
        </w:trPr>
        <w:tc>
          <w:tcPr>
            <w:tcW w:w="740" w:type="dxa"/>
            <w:tcBorders>
              <w:top w:val="single" w:color="000000" w:sz="4" w:space="0"/>
              <w:left w:val="single" w:color="000000" w:sz="4" w:space="0"/>
              <w:bottom w:val="single" w:color="000000" w:sz="4" w:space="0"/>
              <w:right w:val="single" w:color="000000" w:sz="4" w:space="0"/>
            </w:tcBorders>
            <w:vAlign w:val="center"/>
          </w:tcPr>
          <w:p w14:paraId="1DCE436C">
            <w:pPr>
              <w:keepNext w:val="0"/>
              <w:keepLines w:val="0"/>
              <w:pageBreakBefore w:val="0"/>
              <w:numPr>
                <w:ilvl w:val="0"/>
                <w:numId w:val="4"/>
              </w:numPr>
              <w:kinsoku/>
              <w:wordWrap/>
              <w:overflowPunct/>
              <w:topLinePunct w:val="0"/>
              <w:bidi w:val="0"/>
              <w:snapToGrid w:val="0"/>
              <w:spacing w:line="400" w:lineRule="exact"/>
              <w:jc w:val="center"/>
              <w:textAlignment w:val="auto"/>
              <w:rPr>
                <w:rFonts w:hint="eastAsia" w:ascii="微软雅黑" w:hAnsi="微软雅黑" w:eastAsia="微软雅黑" w:cs="微软雅黑"/>
                <w:sz w:val="21"/>
                <w:szCs w:val="21"/>
              </w:rPr>
            </w:pPr>
          </w:p>
        </w:tc>
        <w:tc>
          <w:tcPr>
            <w:tcW w:w="1144" w:type="dxa"/>
            <w:tcBorders>
              <w:top w:val="single" w:color="000000" w:sz="4" w:space="0"/>
              <w:left w:val="single" w:color="000000" w:sz="4" w:space="0"/>
              <w:bottom w:val="single" w:color="000000" w:sz="4" w:space="0"/>
              <w:right w:val="single" w:color="000000" w:sz="4" w:space="0"/>
            </w:tcBorders>
            <w:vAlign w:val="center"/>
          </w:tcPr>
          <w:p w14:paraId="350DE180">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EHS</w:t>
            </w:r>
          </w:p>
        </w:tc>
        <w:tc>
          <w:tcPr>
            <w:tcW w:w="6374" w:type="dxa"/>
            <w:tcBorders>
              <w:top w:val="single" w:color="000000" w:sz="4" w:space="0"/>
              <w:left w:val="single" w:color="000000" w:sz="4" w:space="0"/>
              <w:bottom w:val="single" w:color="000000" w:sz="4" w:space="0"/>
              <w:right w:val="single" w:color="000000" w:sz="4" w:space="0"/>
            </w:tcBorders>
            <w:vAlign w:val="center"/>
          </w:tcPr>
          <w:p w14:paraId="198DB09D">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Environment、Health、Safety健康、安全与环境</w:t>
            </w:r>
          </w:p>
        </w:tc>
      </w:tr>
      <w:tr w14:paraId="6657B6BA">
        <w:tblPrEx>
          <w:tblCellMar>
            <w:top w:w="0" w:type="dxa"/>
            <w:left w:w="108" w:type="dxa"/>
            <w:bottom w:w="0" w:type="dxa"/>
            <w:right w:w="108" w:type="dxa"/>
          </w:tblCellMar>
        </w:tblPrEx>
        <w:trPr>
          <w:trHeight w:val="454" w:hRule="atLeast"/>
        </w:trPr>
        <w:tc>
          <w:tcPr>
            <w:tcW w:w="740" w:type="dxa"/>
            <w:tcBorders>
              <w:top w:val="single" w:color="000000" w:sz="4" w:space="0"/>
              <w:left w:val="single" w:color="000000" w:sz="4" w:space="0"/>
              <w:bottom w:val="single" w:color="000000" w:sz="4" w:space="0"/>
              <w:right w:val="single" w:color="000000" w:sz="4" w:space="0"/>
            </w:tcBorders>
            <w:vAlign w:val="center"/>
          </w:tcPr>
          <w:p w14:paraId="3D5CA4D7">
            <w:pPr>
              <w:keepNext w:val="0"/>
              <w:keepLines w:val="0"/>
              <w:pageBreakBefore w:val="0"/>
              <w:numPr>
                <w:ilvl w:val="0"/>
                <w:numId w:val="4"/>
              </w:numPr>
              <w:kinsoku/>
              <w:wordWrap/>
              <w:overflowPunct/>
              <w:topLinePunct w:val="0"/>
              <w:bidi w:val="0"/>
              <w:snapToGrid w:val="0"/>
              <w:spacing w:line="400" w:lineRule="exact"/>
              <w:jc w:val="center"/>
              <w:textAlignment w:val="auto"/>
              <w:rPr>
                <w:rFonts w:hint="eastAsia" w:ascii="微软雅黑" w:hAnsi="微软雅黑" w:eastAsia="微软雅黑" w:cs="微软雅黑"/>
                <w:sz w:val="21"/>
                <w:szCs w:val="21"/>
              </w:rPr>
            </w:pPr>
          </w:p>
        </w:tc>
        <w:tc>
          <w:tcPr>
            <w:tcW w:w="1144" w:type="dxa"/>
            <w:tcBorders>
              <w:top w:val="single" w:color="000000" w:sz="4" w:space="0"/>
              <w:left w:val="single" w:color="000000" w:sz="4" w:space="0"/>
              <w:bottom w:val="single" w:color="000000" w:sz="4" w:space="0"/>
              <w:right w:val="single" w:color="000000" w:sz="4" w:space="0"/>
            </w:tcBorders>
            <w:vAlign w:val="center"/>
          </w:tcPr>
          <w:p w14:paraId="4EEDA424">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PW</w:t>
            </w:r>
          </w:p>
        </w:tc>
        <w:tc>
          <w:tcPr>
            <w:tcW w:w="6374" w:type="dxa"/>
            <w:tcBorders>
              <w:top w:val="single" w:color="000000" w:sz="4" w:space="0"/>
              <w:left w:val="single" w:color="000000" w:sz="4" w:space="0"/>
              <w:bottom w:val="single" w:color="000000" w:sz="4" w:space="0"/>
              <w:right w:val="single" w:color="000000" w:sz="4" w:space="0"/>
            </w:tcBorders>
            <w:vAlign w:val="center"/>
          </w:tcPr>
          <w:p w14:paraId="570B24E9">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Purified Water 纯化水</w:t>
            </w:r>
          </w:p>
        </w:tc>
      </w:tr>
    </w:tbl>
    <w:p w14:paraId="439C2634">
      <w:pPr>
        <w:keepNext w:val="0"/>
        <w:keepLines w:val="0"/>
        <w:pageBreakBefore w:val="0"/>
        <w:widowControl w:val="0"/>
        <w:numPr>
          <w:ilvl w:val="0"/>
          <w:numId w:val="2"/>
        </w:numPr>
        <w:kinsoku/>
        <w:wordWrap/>
        <w:overflowPunct/>
        <w:topLinePunct w:val="0"/>
        <w:bidi w:val="0"/>
        <w:snapToGrid w:val="0"/>
        <w:spacing w:line="400" w:lineRule="exact"/>
        <w:ind w:left="426" w:hanging="424" w:hangingChars="202"/>
        <w:jc w:val="both"/>
        <w:textAlignment w:val="auto"/>
        <w:outlineLvl w:val="0"/>
        <w:rPr>
          <w:rFonts w:hint="eastAsia" w:ascii="微软雅黑" w:hAnsi="微软雅黑" w:eastAsia="微软雅黑" w:cs="微软雅黑"/>
          <w:b/>
          <w:kern w:val="2"/>
          <w:sz w:val="21"/>
          <w:szCs w:val="21"/>
          <w:lang w:val="en-US" w:eastAsia="zh-CN" w:bidi="ar-SA"/>
        </w:rPr>
      </w:pPr>
      <w:bookmarkStart w:id="10" w:name="_Toc228976273"/>
      <w:bookmarkStart w:id="11" w:name="_Toc12087"/>
      <w:r>
        <w:rPr>
          <w:rFonts w:hint="eastAsia" w:ascii="微软雅黑" w:hAnsi="微软雅黑" w:eastAsia="微软雅黑" w:cs="微软雅黑"/>
          <w:b/>
          <w:kern w:val="2"/>
          <w:sz w:val="21"/>
          <w:szCs w:val="21"/>
          <w:lang w:val="en-US" w:eastAsia="zh-CN" w:bidi="ar-SA"/>
        </w:rPr>
        <w:t>参考文件</w:t>
      </w:r>
      <w:bookmarkEnd w:id="10"/>
      <w:bookmarkEnd w:id="11"/>
    </w:p>
    <w:p w14:paraId="57F9F932">
      <w:pPr>
        <w:keepNext w:val="0"/>
        <w:keepLines w:val="0"/>
        <w:pageBreakBefore w:val="0"/>
        <w:widowControl w:val="0"/>
        <w:numPr>
          <w:ilvl w:val="1"/>
          <w:numId w:val="2"/>
        </w:numPr>
        <w:tabs>
          <w:tab w:val="left" w:pos="640"/>
        </w:tabs>
        <w:kinsoku/>
        <w:wordWrap/>
        <w:overflowPunct/>
        <w:topLinePunct w:val="0"/>
        <w:bidi w:val="0"/>
        <w:snapToGrid w:val="0"/>
        <w:spacing w:line="400" w:lineRule="exact"/>
        <w:ind w:left="573" w:hanging="573" w:firstLineChars="0"/>
        <w:jc w:val="both"/>
        <w:textAlignment w:val="auto"/>
        <w:outlineLvl w:val="1"/>
        <w:rPr>
          <w:rFonts w:hint="eastAsia" w:ascii="微软雅黑" w:hAnsi="微软雅黑" w:eastAsia="微软雅黑" w:cs="微软雅黑"/>
          <w:b/>
          <w:kern w:val="2"/>
          <w:sz w:val="21"/>
          <w:szCs w:val="21"/>
          <w:lang w:val="en-US" w:eastAsia="zh-CN" w:bidi="ar-SA"/>
        </w:rPr>
      </w:pPr>
      <w:bookmarkStart w:id="12" w:name="_Toc228976274"/>
      <w:bookmarkStart w:id="13" w:name="_Toc22795"/>
      <w:r>
        <w:rPr>
          <w:rFonts w:hint="eastAsia" w:ascii="微软雅黑" w:hAnsi="微软雅黑" w:eastAsia="微软雅黑" w:cs="微软雅黑"/>
          <w:b/>
          <w:kern w:val="2"/>
          <w:sz w:val="21"/>
          <w:szCs w:val="21"/>
          <w:lang w:val="en-US" w:eastAsia="zh-CN" w:bidi="ar-SA"/>
        </w:rPr>
        <w:t>法规遵循</w:t>
      </w:r>
      <w:bookmarkEnd w:id="12"/>
      <w:bookmarkEnd w:id="13"/>
    </w:p>
    <w:p w14:paraId="3B33153F">
      <w:pPr>
        <w:keepNext w:val="0"/>
        <w:keepLines w:val="0"/>
        <w:pageBreakBefore w:val="0"/>
        <w:kinsoku/>
        <w:wordWrap/>
        <w:overflowPunct/>
        <w:topLinePunct w:val="0"/>
        <w:bidi w:val="0"/>
        <w:adjustRightInd w:val="0"/>
        <w:snapToGrid w:val="0"/>
        <w:spacing w:line="400" w:lineRule="exact"/>
        <w:ind w:left="638" w:leftChars="304"/>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设计、制造、材料、所有部件的供应以及配置遵循以下法规：（包含但不局限于以下规范，如有最新规范，以最新版规范为准）</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8403"/>
      </w:tblGrid>
      <w:tr w14:paraId="76D2B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36" w:type="pct"/>
            <w:shd w:val="clear" w:color="auto" w:fill="D8D8D8"/>
            <w:vAlign w:val="center"/>
          </w:tcPr>
          <w:p w14:paraId="4D306E5B">
            <w:pPr>
              <w:keepNext w:val="0"/>
              <w:keepLines w:val="0"/>
              <w:pageBreakBefore w:val="0"/>
              <w:kinsoku/>
              <w:wordWrap/>
              <w:overflowPunct/>
              <w:topLinePunct w:val="0"/>
              <w:autoSpaceDE w:val="0"/>
              <w:autoSpaceDN w:val="0"/>
              <w:bidi w:val="0"/>
              <w:adjustRightInd w:val="0"/>
              <w:spacing w:line="400" w:lineRule="exact"/>
              <w:jc w:val="center"/>
              <w:textAlignment w:val="auto"/>
              <w:rPr>
                <w:rFonts w:hint="eastAsia" w:ascii="微软雅黑" w:hAnsi="微软雅黑" w:eastAsia="微软雅黑" w:cs="微软雅黑"/>
                <w:b/>
                <w:sz w:val="21"/>
                <w:szCs w:val="21"/>
              </w:rPr>
            </w:pPr>
            <w:r>
              <w:rPr>
                <w:rFonts w:hint="eastAsia" w:ascii="微软雅黑" w:hAnsi="微软雅黑" w:eastAsia="微软雅黑" w:cs="微软雅黑"/>
                <w:b/>
                <w:sz w:val="21"/>
                <w:szCs w:val="21"/>
              </w:rPr>
              <w:t>法规类别</w:t>
            </w:r>
          </w:p>
        </w:tc>
        <w:tc>
          <w:tcPr>
            <w:tcW w:w="4264" w:type="pct"/>
            <w:shd w:val="clear" w:color="auto" w:fill="D8D8D8"/>
            <w:vAlign w:val="center"/>
          </w:tcPr>
          <w:p w14:paraId="1B8F1641">
            <w:pPr>
              <w:keepNext w:val="0"/>
              <w:keepLines w:val="0"/>
              <w:pageBreakBefore w:val="0"/>
              <w:kinsoku/>
              <w:wordWrap/>
              <w:overflowPunct/>
              <w:topLinePunct w:val="0"/>
              <w:autoSpaceDE w:val="0"/>
              <w:autoSpaceDN w:val="0"/>
              <w:bidi w:val="0"/>
              <w:adjustRightInd w:val="0"/>
              <w:spacing w:line="400" w:lineRule="exact"/>
              <w:jc w:val="center"/>
              <w:textAlignment w:val="auto"/>
              <w:rPr>
                <w:rFonts w:hint="eastAsia" w:ascii="微软雅黑" w:hAnsi="微软雅黑" w:eastAsia="微软雅黑" w:cs="微软雅黑"/>
                <w:b/>
                <w:sz w:val="21"/>
                <w:szCs w:val="21"/>
              </w:rPr>
            </w:pPr>
            <w:r>
              <w:rPr>
                <w:rFonts w:hint="eastAsia" w:ascii="微软雅黑" w:hAnsi="微软雅黑" w:eastAsia="微软雅黑" w:cs="微软雅黑"/>
                <w:b/>
                <w:sz w:val="21"/>
                <w:szCs w:val="21"/>
              </w:rPr>
              <w:t>法规标准</w:t>
            </w:r>
          </w:p>
        </w:tc>
      </w:tr>
      <w:tr w14:paraId="6DC62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pct"/>
            <w:tcBorders>
              <w:top w:val="single" w:color="auto" w:sz="4" w:space="0"/>
              <w:left w:val="single" w:color="auto" w:sz="4" w:space="0"/>
              <w:bottom w:val="single" w:color="auto" w:sz="4" w:space="0"/>
              <w:right w:val="single" w:color="auto" w:sz="4" w:space="0"/>
            </w:tcBorders>
            <w:vAlign w:val="center"/>
          </w:tcPr>
          <w:p w14:paraId="3F51CAB6">
            <w:pPr>
              <w:keepNext w:val="0"/>
              <w:keepLines w:val="0"/>
              <w:pageBreakBefore w:val="0"/>
              <w:kinsoku/>
              <w:wordWrap/>
              <w:overflowPunct/>
              <w:topLinePunct w:val="0"/>
              <w:autoSpaceDE w:val="0"/>
              <w:autoSpaceDN w:val="0"/>
              <w:bidi w:val="0"/>
              <w:adjustRightInd w:val="0"/>
              <w:spacing w:line="400" w:lineRule="exact"/>
              <w:jc w:val="center"/>
              <w:textAlignment w:val="auto"/>
              <w:rPr>
                <w:rFonts w:hint="eastAsia" w:ascii="微软雅黑" w:hAnsi="微软雅黑" w:eastAsia="微软雅黑" w:cs="微软雅黑"/>
                <w:b/>
                <w:sz w:val="21"/>
                <w:szCs w:val="21"/>
              </w:rPr>
            </w:pPr>
            <w:r>
              <w:rPr>
                <w:rFonts w:hint="eastAsia" w:ascii="微软雅黑" w:hAnsi="微软雅黑" w:eastAsia="微软雅黑" w:cs="微软雅黑"/>
                <w:b/>
                <w:sz w:val="21"/>
                <w:szCs w:val="21"/>
              </w:rPr>
              <w:t>GMP合规</w:t>
            </w:r>
          </w:p>
        </w:tc>
        <w:tc>
          <w:tcPr>
            <w:tcW w:w="4264" w:type="pct"/>
            <w:tcBorders>
              <w:top w:val="single" w:color="auto" w:sz="4" w:space="0"/>
              <w:left w:val="single" w:color="auto" w:sz="4" w:space="0"/>
              <w:bottom w:val="single" w:color="auto" w:sz="4" w:space="0"/>
              <w:right w:val="single" w:color="auto" w:sz="4" w:space="0"/>
            </w:tcBorders>
            <w:vAlign w:val="center"/>
          </w:tcPr>
          <w:p w14:paraId="6C03BB5B">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(PIC/S)GMP     药用产品良好生产实践指南</w:t>
            </w:r>
          </w:p>
          <w:p w14:paraId="4A8FA0BC">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中国GMP及其附录《药品生产质量管理规范》（2023修订版）</w:t>
            </w:r>
          </w:p>
          <w:p w14:paraId="03BFF81C">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中国药品生产验证指南（2003版）</w:t>
            </w:r>
          </w:p>
        </w:tc>
      </w:tr>
      <w:tr w14:paraId="4FF07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pct"/>
            <w:tcBorders>
              <w:top w:val="single" w:color="auto" w:sz="4" w:space="0"/>
              <w:left w:val="single" w:color="auto" w:sz="4" w:space="0"/>
              <w:bottom w:val="single" w:color="auto" w:sz="4" w:space="0"/>
              <w:right w:val="single" w:color="auto" w:sz="4" w:space="0"/>
            </w:tcBorders>
            <w:vAlign w:val="center"/>
          </w:tcPr>
          <w:p w14:paraId="78C572C4">
            <w:pPr>
              <w:keepNext w:val="0"/>
              <w:keepLines w:val="0"/>
              <w:pageBreakBefore w:val="0"/>
              <w:kinsoku/>
              <w:wordWrap/>
              <w:overflowPunct/>
              <w:topLinePunct w:val="0"/>
              <w:autoSpaceDE w:val="0"/>
              <w:autoSpaceDN w:val="0"/>
              <w:bidi w:val="0"/>
              <w:adjustRightInd w:val="0"/>
              <w:spacing w:line="400" w:lineRule="exact"/>
              <w:jc w:val="center"/>
              <w:textAlignment w:val="auto"/>
              <w:rPr>
                <w:rFonts w:hint="eastAsia" w:ascii="微软雅黑" w:hAnsi="微软雅黑" w:eastAsia="微软雅黑" w:cs="微软雅黑"/>
                <w:b/>
                <w:sz w:val="21"/>
                <w:szCs w:val="21"/>
              </w:rPr>
            </w:pPr>
            <w:r>
              <w:rPr>
                <w:rFonts w:hint="eastAsia" w:ascii="微软雅黑" w:hAnsi="微软雅黑" w:eastAsia="微软雅黑" w:cs="微软雅黑"/>
                <w:b/>
                <w:sz w:val="21"/>
                <w:szCs w:val="21"/>
              </w:rPr>
              <w:t>工程实施</w:t>
            </w:r>
          </w:p>
        </w:tc>
        <w:tc>
          <w:tcPr>
            <w:tcW w:w="4264" w:type="pct"/>
            <w:tcBorders>
              <w:top w:val="single" w:color="auto" w:sz="4" w:space="0"/>
              <w:left w:val="single" w:color="auto" w:sz="4" w:space="0"/>
              <w:bottom w:val="single" w:color="auto" w:sz="4" w:space="0"/>
              <w:right w:val="single" w:color="auto" w:sz="4" w:space="0"/>
            </w:tcBorders>
            <w:vAlign w:val="center"/>
          </w:tcPr>
          <w:p w14:paraId="744017E5">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ISPE-Good Engineering Practice良好施工规范</w:t>
            </w:r>
          </w:p>
          <w:p w14:paraId="7FB8A4CD">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GB 50093-2013《自动化仪表工程施工及质量验收规范》</w:t>
            </w:r>
          </w:p>
          <w:p w14:paraId="18071936">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GB 93-86《工业自动化仪表安装施工规范》 </w:t>
            </w:r>
          </w:p>
          <w:p w14:paraId="7582F54D">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GB 17213.1-18 《工业过程控制阀》 </w:t>
            </w:r>
          </w:p>
          <w:p w14:paraId="7441EBC7">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HGT 21581-2010《自控安装图册(上、下册)》</w:t>
            </w:r>
          </w:p>
          <w:p w14:paraId="6E271E2D">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GB8566-1988《计算机软件开发规范》</w:t>
            </w:r>
          </w:p>
          <w:p w14:paraId="2033BE42">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GB9386-1988《计算机软件测试文件编制规范》 </w:t>
            </w:r>
          </w:p>
          <w:p w14:paraId="124E9FA0">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YBJ-1989《计算机设备安装与调试工程施工及验收规范》 </w:t>
            </w:r>
          </w:p>
        </w:tc>
      </w:tr>
      <w:tr w14:paraId="2A2FD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pct"/>
            <w:tcBorders>
              <w:top w:val="single" w:color="auto" w:sz="4" w:space="0"/>
              <w:left w:val="single" w:color="auto" w:sz="4" w:space="0"/>
              <w:bottom w:val="single" w:color="auto" w:sz="4" w:space="0"/>
              <w:right w:val="single" w:color="auto" w:sz="4" w:space="0"/>
            </w:tcBorders>
            <w:vAlign w:val="center"/>
          </w:tcPr>
          <w:p w14:paraId="2F23C576">
            <w:pPr>
              <w:keepNext w:val="0"/>
              <w:keepLines w:val="0"/>
              <w:pageBreakBefore w:val="0"/>
              <w:kinsoku/>
              <w:wordWrap/>
              <w:overflowPunct/>
              <w:topLinePunct w:val="0"/>
              <w:autoSpaceDE w:val="0"/>
              <w:autoSpaceDN w:val="0"/>
              <w:bidi w:val="0"/>
              <w:adjustRightInd w:val="0"/>
              <w:spacing w:line="400" w:lineRule="exact"/>
              <w:jc w:val="center"/>
              <w:textAlignment w:val="auto"/>
              <w:rPr>
                <w:rFonts w:hint="eastAsia" w:ascii="微软雅黑" w:hAnsi="微软雅黑" w:eastAsia="微软雅黑" w:cs="微软雅黑"/>
                <w:b/>
                <w:sz w:val="21"/>
                <w:szCs w:val="21"/>
              </w:rPr>
            </w:pPr>
            <w:r>
              <w:rPr>
                <w:rFonts w:hint="eastAsia" w:ascii="微软雅黑" w:hAnsi="微软雅黑" w:eastAsia="微软雅黑" w:cs="微软雅黑"/>
                <w:b/>
                <w:sz w:val="21"/>
                <w:szCs w:val="21"/>
              </w:rPr>
              <w:t>自控设计</w:t>
            </w:r>
          </w:p>
        </w:tc>
        <w:tc>
          <w:tcPr>
            <w:tcW w:w="4264" w:type="pct"/>
            <w:tcBorders>
              <w:top w:val="single" w:color="auto" w:sz="4" w:space="0"/>
              <w:left w:val="single" w:color="auto" w:sz="4" w:space="0"/>
              <w:bottom w:val="single" w:color="auto" w:sz="4" w:space="0"/>
              <w:right w:val="single" w:color="auto" w:sz="4" w:space="0"/>
            </w:tcBorders>
            <w:vAlign w:val="center"/>
          </w:tcPr>
          <w:p w14:paraId="0A264584">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HGT 20507-2014 《自动化仪表选型设计规范》</w:t>
            </w:r>
          </w:p>
          <w:p w14:paraId="70CCB8F6">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HGT 20511-2014 《信号报警及联锁系统设计规范》</w:t>
            </w:r>
          </w:p>
          <w:p w14:paraId="4D3BFABD">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HGT 20513-2014《仪表系统接地设计规范》</w:t>
            </w:r>
          </w:p>
          <w:p w14:paraId="73E1ADF5">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HG 20570-95   《工艺系统工程设计技术规范》</w:t>
            </w:r>
          </w:p>
          <w:p w14:paraId="1BE4721C">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HG 20559.1-1993 《管道仪表流程图设计内容和深度规定》</w:t>
            </w:r>
          </w:p>
          <w:p w14:paraId="32A62EF7">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HG/T 20700-2000《可编程控制器系统工程设计规定》</w:t>
            </w:r>
          </w:p>
          <w:p w14:paraId="5558ED08">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HG/T 20505-2000《过程测量和控制仪表功能标志和图形符号》</w:t>
            </w:r>
          </w:p>
          <w:p w14:paraId="7A96E22C">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HG/T 20508-2000《控制室设计规定》</w:t>
            </w:r>
          </w:p>
          <w:p w14:paraId="502D7963">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HG/T 20509-2000《仪表供电设计规定》</w:t>
            </w:r>
          </w:p>
          <w:p w14:paraId="42B8F8B9">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HG/T 20512-2000《仪表配管配线设计规定》</w:t>
            </w:r>
          </w:p>
          <w:p w14:paraId="0E58EE80">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SH 3092-2013《石油化工分散控制系统设计规范》</w:t>
            </w:r>
          </w:p>
        </w:tc>
      </w:tr>
      <w:tr w14:paraId="78067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736" w:type="pct"/>
            <w:tcBorders>
              <w:top w:val="single" w:color="auto" w:sz="4" w:space="0"/>
              <w:left w:val="single" w:color="auto" w:sz="4" w:space="0"/>
              <w:right w:val="single" w:color="auto" w:sz="4" w:space="0"/>
            </w:tcBorders>
            <w:vAlign w:val="center"/>
          </w:tcPr>
          <w:p w14:paraId="262E02A1">
            <w:pPr>
              <w:keepNext w:val="0"/>
              <w:keepLines w:val="0"/>
              <w:pageBreakBefore w:val="0"/>
              <w:kinsoku/>
              <w:wordWrap/>
              <w:overflowPunct/>
              <w:topLinePunct w:val="0"/>
              <w:autoSpaceDE w:val="0"/>
              <w:autoSpaceDN w:val="0"/>
              <w:bidi w:val="0"/>
              <w:adjustRightInd w:val="0"/>
              <w:spacing w:line="400" w:lineRule="exact"/>
              <w:jc w:val="center"/>
              <w:textAlignment w:val="auto"/>
              <w:rPr>
                <w:rFonts w:hint="eastAsia" w:ascii="微软雅黑" w:hAnsi="微软雅黑" w:eastAsia="微软雅黑" w:cs="微软雅黑"/>
                <w:b/>
                <w:sz w:val="21"/>
                <w:szCs w:val="21"/>
              </w:rPr>
            </w:pPr>
            <w:r>
              <w:rPr>
                <w:rFonts w:hint="eastAsia" w:ascii="微软雅黑" w:hAnsi="微软雅黑" w:eastAsia="微软雅黑" w:cs="微软雅黑"/>
                <w:b/>
                <w:sz w:val="21"/>
                <w:szCs w:val="21"/>
              </w:rPr>
              <w:t>机械制造</w:t>
            </w:r>
          </w:p>
        </w:tc>
        <w:tc>
          <w:tcPr>
            <w:tcW w:w="4264" w:type="pct"/>
            <w:tcBorders>
              <w:top w:val="single" w:color="auto" w:sz="4" w:space="0"/>
              <w:left w:val="single" w:color="auto" w:sz="4" w:space="0"/>
              <w:bottom w:val="single" w:color="auto" w:sz="4" w:space="0"/>
              <w:right w:val="single" w:color="auto" w:sz="4" w:space="0"/>
            </w:tcBorders>
            <w:vAlign w:val="center"/>
          </w:tcPr>
          <w:p w14:paraId="1C6075A6">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JBT 9237.1-1999 工业自动化仪表工作条件腐蚀和侵蚀影响</w:t>
            </w:r>
          </w:p>
        </w:tc>
      </w:tr>
      <w:tr w14:paraId="46237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pct"/>
            <w:vMerge w:val="restart"/>
            <w:tcBorders>
              <w:top w:val="single" w:color="auto" w:sz="4" w:space="0"/>
              <w:left w:val="single" w:color="auto" w:sz="4" w:space="0"/>
              <w:right w:val="single" w:color="auto" w:sz="4" w:space="0"/>
            </w:tcBorders>
            <w:vAlign w:val="center"/>
          </w:tcPr>
          <w:p w14:paraId="382B3AB2">
            <w:pPr>
              <w:keepNext w:val="0"/>
              <w:keepLines w:val="0"/>
              <w:pageBreakBefore w:val="0"/>
              <w:kinsoku/>
              <w:wordWrap/>
              <w:overflowPunct/>
              <w:topLinePunct w:val="0"/>
              <w:autoSpaceDE w:val="0"/>
              <w:autoSpaceDN w:val="0"/>
              <w:bidi w:val="0"/>
              <w:adjustRightInd w:val="0"/>
              <w:spacing w:line="400" w:lineRule="exact"/>
              <w:jc w:val="center"/>
              <w:textAlignment w:val="auto"/>
              <w:rPr>
                <w:rFonts w:hint="eastAsia" w:ascii="微软雅黑" w:hAnsi="微软雅黑" w:eastAsia="微软雅黑" w:cs="微软雅黑"/>
                <w:b/>
                <w:sz w:val="21"/>
                <w:szCs w:val="21"/>
              </w:rPr>
            </w:pPr>
            <w:r>
              <w:rPr>
                <w:rFonts w:hint="eastAsia" w:ascii="微软雅黑" w:hAnsi="微软雅黑" w:eastAsia="微软雅黑" w:cs="微软雅黑"/>
                <w:b/>
                <w:sz w:val="21"/>
                <w:szCs w:val="21"/>
              </w:rPr>
              <w:t>安全控制</w:t>
            </w:r>
          </w:p>
        </w:tc>
        <w:tc>
          <w:tcPr>
            <w:tcW w:w="4264" w:type="pct"/>
            <w:tcBorders>
              <w:top w:val="single" w:color="auto" w:sz="4" w:space="0"/>
              <w:left w:val="single" w:color="auto" w:sz="4" w:space="0"/>
              <w:bottom w:val="single" w:color="auto" w:sz="4" w:space="0"/>
              <w:right w:val="single" w:color="auto" w:sz="4" w:space="0"/>
            </w:tcBorders>
            <w:vAlign w:val="center"/>
          </w:tcPr>
          <w:p w14:paraId="6EE70EF0">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ISA 99  Security for Industrial Automation and Control Systems </w:t>
            </w:r>
          </w:p>
          <w:p w14:paraId="69D7B2D9">
            <w:pPr>
              <w:keepNext w:val="0"/>
              <w:keepLines w:val="0"/>
              <w:pageBreakBefore w:val="0"/>
              <w:kinsoku/>
              <w:wordWrap/>
              <w:overflowPunct/>
              <w:topLinePunct w:val="0"/>
              <w:autoSpaceDE w:val="0"/>
              <w:autoSpaceDN w:val="0"/>
              <w:bidi w:val="0"/>
              <w:adjustRightInd w:val="0"/>
              <w:snapToGrid w:val="0"/>
              <w:spacing w:line="400" w:lineRule="exact"/>
              <w:ind w:firstLine="1155" w:firstLineChars="55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安全工业自动化和控制系统</w:t>
            </w:r>
          </w:p>
          <w:p w14:paraId="74712677">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Guide to Industrial Control Systems (ICS) Security</w:t>
            </w:r>
          </w:p>
          <w:p w14:paraId="655A518F">
            <w:pPr>
              <w:keepNext w:val="0"/>
              <w:keepLines w:val="0"/>
              <w:pageBreakBefore w:val="0"/>
              <w:kinsoku/>
              <w:wordWrap/>
              <w:overflowPunct/>
              <w:topLinePunct w:val="0"/>
              <w:autoSpaceDE w:val="0"/>
              <w:autoSpaceDN w:val="0"/>
              <w:bidi w:val="0"/>
              <w:adjustRightInd w:val="0"/>
              <w:snapToGrid w:val="0"/>
              <w:spacing w:line="400" w:lineRule="exact"/>
              <w:ind w:firstLine="1155" w:firstLineChars="55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工业控制系统安全指南</w:t>
            </w:r>
          </w:p>
        </w:tc>
      </w:tr>
      <w:tr w14:paraId="67BB7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pct"/>
            <w:vMerge w:val="continue"/>
            <w:tcBorders>
              <w:left w:val="single" w:color="auto" w:sz="4" w:space="0"/>
              <w:bottom w:val="single" w:color="auto" w:sz="4" w:space="0"/>
              <w:right w:val="single" w:color="auto" w:sz="4" w:space="0"/>
            </w:tcBorders>
            <w:vAlign w:val="center"/>
          </w:tcPr>
          <w:p w14:paraId="645FE94E">
            <w:pPr>
              <w:keepNext w:val="0"/>
              <w:keepLines w:val="0"/>
              <w:pageBreakBefore w:val="0"/>
              <w:kinsoku/>
              <w:wordWrap/>
              <w:overflowPunct/>
              <w:topLinePunct w:val="0"/>
              <w:autoSpaceDE w:val="0"/>
              <w:autoSpaceDN w:val="0"/>
              <w:bidi w:val="0"/>
              <w:adjustRightInd w:val="0"/>
              <w:spacing w:line="400" w:lineRule="exact"/>
              <w:textAlignment w:val="auto"/>
              <w:rPr>
                <w:rFonts w:hint="eastAsia" w:ascii="微软雅黑" w:hAnsi="微软雅黑" w:eastAsia="微软雅黑" w:cs="微软雅黑"/>
                <w:b/>
                <w:sz w:val="21"/>
                <w:szCs w:val="21"/>
              </w:rPr>
            </w:pPr>
          </w:p>
        </w:tc>
        <w:tc>
          <w:tcPr>
            <w:tcW w:w="4264" w:type="pct"/>
            <w:tcBorders>
              <w:top w:val="single" w:color="auto" w:sz="4" w:space="0"/>
              <w:left w:val="single" w:color="auto" w:sz="4" w:space="0"/>
              <w:bottom w:val="single" w:color="auto" w:sz="4" w:space="0"/>
              <w:right w:val="single" w:color="auto" w:sz="4" w:space="0"/>
            </w:tcBorders>
            <w:vAlign w:val="center"/>
          </w:tcPr>
          <w:p w14:paraId="40A18F18">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GB50058-1992  《爆炸和火灾危险环境电力装置设计规范》</w:t>
            </w:r>
          </w:p>
          <w:p w14:paraId="63CB575E">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ISA 60079-26-2011爆炸性环境.第26部分I级0区分类危险场所使用的设备</w:t>
            </w:r>
          </w:p>
          <w:p w14:paraId="1B411CA0">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SHB-Z06-1999《石油化工紧急停车及安全联锁系统设计导则》</w:t>
            </w:r>
          </w:p>
          <w:p w14:paraId="3E4B052B">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GB50166-2007 《火灾自动报警系统施工及验收规范》</w:t>
            </w:r>
          </w:p>
          <w:p w14:paraId="41199352">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ANSI/IEEE RP12.6《危险区域（分等级）本安系统的安装》 </w:t>
            </w:r>
          </w:p>
        </w:tc>
      </w:tr>
    </w:tbl>
    <w:p w14:paraId="0B705BE3">
      <w:pPr>
        <w:keepNext w:val="0"/>
        <w:keepLines w:val="0"/>
        <w:pageBreakBefore w:val="0"/>
        <w:widowControl w:val="0"/>
        <w:numPr>
          <w:ilvl w:val="1"/>
          <w:numId w:val="2"/>
        </w:numPr>
        <w:tabs>
          <w:tab w:val="left" w:pos="640"/>
        </w:tabs>
        <w:kinsoku/>
        <w:wordWrap/>
        <w:overflowPunct/>
        <w:topLinePunct w:val="0"/>
        <w:bidi w:val="0"/>
        <w:snapToGrid w:val="0"/>
        <w:spacing w:line="400" w:lineRule="exact"/>
        <w:ind w:left="573" w:hanging="573" w:firstLineChars="0"/>
        <w:jc w:val="both"/>
        <w:textAlignment w:val="auto"/>
        <w:outlineLvl w:val="1"/>
        <w:rPr>
          <w:rFonts w:hint="eastAsia" w:ascii="微软雅黑" w:hAnsi="微软雅黑" w:eastAsia="微软雅黑" w:cs="微软雅黑"/>
          <w:b/>
          <w:kern w:val="2"/>
          <w:sz w:val="21"/>
          <w:szCs w:val="21"/>
          <w:lang w:val="en-US" w:eastAsia="zh-CN" w:bidi="ar-SA"/>
        </w:rPr>
      </w:pPr>
      <w:bookmarkStart w:id="14" w:name="_Toc25432"/>
      <w:bookmarkStart w:id="15" w:name="_Toc228976275"/>
      <w:r>
        <w:rPr>
          <w:rFonts w:hint="eastAsia" w:ascii="微软雅黑" w:hAnsi="微软雅黑" w:eastAsia="微软雅黑" w:cs="微软雅黑"/>
          <w:b/>
          <w:kern w:val="2"/>
          <w:sz w:val="21"/>
          <w:szCs w:val="21"/>
          <w:lang w:val="en-US" w:eastAsia="zh-CN" w:bidi="ar-SA"/>
        </w:rPr>
        <w:t>自动化工程规范</w:t>
      </w:r>
      <w:bookmarkEnd w:id="14"/>
      <w:bookmarkEnd w:id="15"/>
    </w:p>
    <w:p w14:paraId="2B7544D7">
      <w:pPr>
        <w:keepNext w:val="0"/>
        <w:keepLines w:val="0"/>
        <w:pageBreakBefore w:val="0"/>
        <w:tabs>
          <w:tab w:val="left" w:pos="1473"/>
        </w:tabs>
        <w:kinsoku/>
        <w:wordWrap/>
        <w:overflowPunct/>
        <w:topLinePunct w:val="0"/>
        <w:bidi w:val="0"/>
        <w:adjustRightInd w:val="0"/>
        <w:snapToGrid w:val="0"/>
        <w:spacing w:line="400" w:lineRule="exact"/>
        <w:ind w:left="638" w:leftChars="304"/>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HGT 20573-2012 分散型控制系统工程设计规范</w:t>
      </w:r>
    </w:p>
    <w:p w14:paraId="571AF34F">
      <w:pPr>
        <w:keepNext w:val="0"/>
        <w:keepLines w:val="0"/>
        <w:pageBreakBefore w:val="0"/>
        <w:tabs>
          <w:tab w:val="left" w:pos="1473"/>
        </w:tabs>
        <w:kinsoku/>
        <w:wordWrap/>
        <w:overflowPunct/>
        <w:topLinePunct w:val="0"/>
        <w:bidi w:val="0"/>
        <w:adjustRightInd w:val="0"/>
        <w:snapToGrid w:val="0"/>
        <w:spacing w:line="400" w:lineRule="exact"/>
        <w:ind w:left="638" w:leftChars="304"/>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自动化仪表工程施工及质量验收规范GB50093-2013</w:t>
      </w:r>
    </w:p>
    <w:p w14:paraId="637FB622">
      <w:pPr>
        <w:keepNext w:val="0"/>
        <w:keepLines w:val="0"/>
        <w:pageBreakBefore w:val="0"/>
        <w:tabs>
          <w:tab w:val="left" w:pos="1473"/>
        </w:tabs>
        <w:kinsoku/>
        <w:wordWrap/>
        <w:overflowPunct/>
        <w:topLinePunct w:val="0"/>
        <w:bidi w:val="0"/>
        <w:adjustRightInd w:val="0"/>
        <w:snapToGrid w:val="0"/>
        <w:spacing w:line="400" w:lineRule="exact"/>
        <w:ind w:left="638" w:leftChars="304"/>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爆炸性环境用防爆电气设备GB3836-2010</w:t>
      </w:r>
    </w:p>
    <w:p w14:paraId="35194864">
      <w:pPr>
        <w:keepNext w:val="0"/>
        <w:keepLines w:val="0"/>
        <w:pageBreakBefore w:val="0"/>
        <w:tabs>
          <w:tab w:val="left" w:pos="1473"/>
        </w:tabs>
        <w:kinsoku/>
        <w:wordWrap/>
        <w:overflowPunct/>
        <w:topLinePunct w:val="0"/>
        <w:bidi w:val="0"/>
        <w:adjustRightInd w:val="0"/>
        <w:snapToGrid w:val="0"/>
        <w:spacing w:line="400" w:lineRule="exact"/>
        <w:ind w:left="638" w:leftChars="304"/>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自动化仪表安装工程质量检验评定标准GBJ131—90</w:t>
      </w:r>
    </w:p>
    <w:p w14:paraId="7BCB1802">
      <w:pPr>
        <w:keepNext w:val="0"/>
        <w:keepLines w:val="0"/>
        <w:pageBreakBefore w:val="0"/>
        <w:tabs>
          <w:tab w:val="left" w:pos="1473"/>
        </w:tabs>
        <w:kinsoku/>
        <w:wordWrap/>
        <w:overflowPunct/>
        <w:topLinePunct w:val="0"/>
        <w:bidi w:val="0"/>
        <w:adjustRightInd w:val="0"/>
        <w:snapToGrid w:val="0"/>
        <w:spacing w:line="400" w:lineRule="exact"/>
        <w:ind w:left="638" w:leftChars="304"/>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分散型控制系统工程设计规定HG/T20573—95</w:t>
      </w:r>
    </w:p>
    <w:p w14:paraId="4E535533">
      <w:pPr>
        <w:keepNext w:val="0"/>
        <w:keepLines w:val="0"/>
        <w:pageBreakBefore w:val="0"/>
        <w:tabs>
          <w:tab w:val="left" w:pos="1473"/>
        </w:tabs>
        <w:kinsoku/>
        <w:wordWrap/>
        <w:overflowPunct/>
        <w:topLinePunct w:val="0"/>
        <w:bidi w:val="0"/>
        <w:adjustRightInd w:val="0"/>
        <w:snapToGrid w:val="0"/>
        <w:spacing w:line="400" w:lineRule="exact"/>
        <w:ind w:left="638" w:leftChars="304"/>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工业自动化仪表工程施工验收规范GBJ—93—86</w:t>
      </w:r>
    </w:p>
    <w:p w14:paraId="747CC0CA">
      <w:pPr>
        <w:keepNext w:val="0"/>
        <w:keepLines w:val="0"/>
        <w:pageBreakBefore w:val="0"/>
        <w:tabs>
          <w:tab w:val="left" w:pos="1473"/>
        </w:tabs>
        <w:kinsoku/>
        <w:wordWrap/>
        <w:overflowPunct/>
        <w:topLinePunct w:val="0"/>
        <w:bidi w:val="0"/>
        <w:adjustRightInd w:val="0"/>
        <w:snapToGrid w:val="0"/>
        <w:spacing w:line="400" w:lineRule="exact"/>
        <w:ind w:left="638" w:leftChars="304"/>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自控专业设计管理规定HG/T 20636-1998</w:t>
      </w:r>
    </w:p>
    <w:p w14:paraId="02DF9C0B">
      <w:pPr>
        <w:keepNext w:val="0"/>
        <w:keepLines w:val="0"/>
        <w:pageBreakBefore w:val="0"/>
        <w:tabs>
          <w:tab w:val="left" w:pos="1473"/>
        </w:tabs>
        <w:kinsoku/>
        <w:wordWrap/>
        <w:overflowPunct/>
        <w:topLinePunct w:val="0"/>
        <w:bidi w:val="0"/>
        <w:adjustRightInd w:val="0"/>
        <w:snapToGrid w:val="0"/>
        <w:spacing w:line="400" w:lineRule="exact"/>
        <w:ind w:left="638" w:leftChars="304"/>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自控专业工程设计文件的编制规定HG/T 20637-1998</w:t>
      </w:r>
    </w:p>
    <w:p w14:paraId="2F875730">
      <w:pPr>
        <w:keepNext w:val="0"/>
        <w:keepLines w:val="0"/>
        <w:pageBreakBefore w:val="0"/>
        <w:tabs>
          <w:tab w:val="left" w:pos="1473"/>
        </w:tabs>
        <w:kinsoku/>
        <w:wordWrap/>
        <w:overflowPunct/>
        <w:topLinePunct w:val="0"/>
        <w:bidi w:val="0"/>
        <w:adjustRightInd w:val="0"/>
        <w:snapToGrid w:val="0"/>
        <w:spacing w:line="400" w:lineRule="exact"/>
        <w:ind w:left="638" w:leftChars="304"/>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自控专业工程设计文件深度的规定HG/T 20638-1998</w:t>
      </w:r>
    </w:p>
    <w:p w14:paraId="60B9C7FD">
      <w:pPr>
        <w:keepNext w:val="0"/>
        <w:keepLines w:val="0"/>
        <w:pageBreakBefore w:val="0"/>
        <w:tabs>
          <w:tab w:val="left" w:pos="1473"/>
        </w:tabs>
        <w:kinsoku/>
        <w:wordWrap/>
        <w:overflowPunct/>
        <w:topLinePunct w:val="0"/>
        <w:bidi w:val="0"/>
        <w:adjustRightInd w:val="0"/>
        <w:snapToGrid w:val="0"/>
        <w:spacing w:line="400" w:lineRule="exact"/>
        <w:ind w:left="638" w:leftChars="304"/>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电力建设施工及验收技术规范（热工仪表及控制装置篇）SDJ279—90</w:t>
      </w:r>
    </w:p>
    <w:p w14:paraId="7E8C4284">
      <w:pPr>
        <w:keepNext w:val="0"/>
        <w:keepLines w:val="0"/>
        <w:pageBreakBefore w:val="0"/>
        <w:tabs>
          <w:tab w:val="left" w:pos="1473"/>
        </w:tabs>
        <w:kinsoku/>
        <w:wordWrap/>
        <w:overflowPunct/>
        <w:topLinePunct w:val="0"/>
        <w:bidi w:val="0"/>
        <w:adjustRightInd w:val="0"/>
        <w:snapToGrid w:val="0"/>
        <w:spacing w:line="400" w:lineRule="exact"/>
        <w:ind w:left="638" w:leftChars="304"/>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建筑电气安装工程质量检验评定标准GBJ303—88</w:t>
      </w:r>
    </w:p>
    <w:p w14:paraId="6392E100">
      <w:pPr>
        <w:keepNext w:val="0"/>
        <w:keepLines w:val="0"/>
        <w:pageBreakBefore w:val="0"/>
        <w:tabs>
          <w:tab w:val="left" w:pos="1473"/>
        </w:tabs>
        <w:kinsoku/>
        <w:wordWrap/>
        <w:overflowPunct/>
        <w:topLinePunct w:val="0"/>
        <w:bidi w:val="0"/>
        <w:adjustRightInd w:val="0"/>
        <w:snapToGrid w:val="0"/>
        <w:spacing w:line="400" w:lineRule="exact"/>
        <w:ind w:left="638" w:leftChars="304"/>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工艺系统设计管理规定HG20557-93</w:t>
      </w:r>
    </w:p>
    <w:p w14:paraId="46753E57">
      <w:pPr>
        <w:keepNext w:val="0"/>
        <w:keepLines w:val="0"/>
        <w:pageBreakBefore w:val="0"/>
        <w:tabs>
          <w:tab w:val="left" w:pos="1473"/>
        </w:tabs>
        <w:kinsoku/>
        <w:wordWrap/>
        <w:overflowPunct/>
        <w:topLinePunct w:val="0"/>
        <w:bidi w:val="0"/>
        <w:adjustRightInd w:val="0"/>
        <w:snapToGrid w:val="0"/>
        <w:spacing w:line="400" w:lineRule="exact"/>
        <w:ind w:left="638" w:leftChars="304"/>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管道仪表流程图设计规定HG20559-93</w:t>
      </w:r>
    </w:p>
    <w:p w14:paraId="0E52969A">
      <w:pPr>
        <w:keepNext w:val="0"/>
        <w:keepLines w:val="0"/>
        <w:pageBreakBefore w:val="0"/>
        <w:tabs>
          <w:tab w:val="left" w:pos="1473"/>
        </w:tabs>
        <w:kinsoku/>
        <w:wordWrap/>
        <w:overflowPunct/>
        <w:topLinePunct w:val="0"/>
        <w:bidi w:val="0"/>
        <w:adjustRightInd w:val="0"/>
        <w:snapToGrid w:val="0"/>
        <w:spacing w:line="400" w:lineRule="exact"/>
        <w:ind w:left="638" w:leftChars="304"/>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建筑电气设计技术规范</w:t>
      </w:r>
    </w:p>
    <w:p w14:paraId="53FF6F18">
      <w:pPr>
        <w:keepNext w:val="0"/>
        <w:keepLines w:val="0"/>
        <w:pageBreakBefore w:val="0"/>
        <w:tabs>
          <w:tab w:val="left" w:pos="1473"/>
        </w:tabs>
        <w:kinsoku/>
        <w:wordWrap/>
        <w:overflowPunct/>
        <w:topLinePunct w:val="0"/>
        <w:bidi w:val="0"/>
        <w:adjustRightInd w:val="0"/>
        <w:snapToGrid w:val="0"/>
        <w:spacing w:line="400" w:lineRule="exact"/>
        <w:ind w:left="638" w:leftChars="304"/>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安全：依照 CE 标准。（中国电气标准）</w:t>
      </w:r>
    </w:p>
    <w:p w14:paraId="07160F3E">
      <w:pPr>
        <w:keepNext w:val="0"/>
        <w:keepLines w:val="0"/>
        <w:pageBreakBefore w:val="0"/>
        <w:tabs>
          <w:tab w:val="left" w:pos="1473"/>
        </w:tabs>
        <w:kinsoku/>
        <w:wordWrap/>
        <w:overflowPunct/>
        <w:topLinePunct w:val="0"/>
        <w:bidi w:val="0"/>
        <w:adjustRightInd w:val="0"/>
        <w:snapToGrid w:val="0"/>
        <w:spacing w:line="400" w:lineRule="exact"/>
        <w:ind w:left="638" w:leftChars="304"/>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噪音：依照 CE 标准，不得高于70dBA</w:t>
      </w:r>
    </w:p>
    <w:bookmarkEnd w:id="2"/>
    <w:p w14:paraId="08892D63">
      <w:pPr>
        <w:keepNext w:val="0"/>
        <w:keepLines w:val="0"/>
        <w:pageBreakBefore w:val="0"/>
        <w:widowControl w:val="0"/>
        <w:numPr>
          <w:ilvl w:val="0"/>
          <w:numId w:val="2"/>
        </w:numPr>
        <w:kinsoku/>
        <w:wordWrap/>
        <w:overflowPunct/>
        <w:topLinePunct w:val="0"/>
        <w:bidi w:val="0"/>
        <w:snapToGrid w:val="0"/>
        <w:spacing w:line="400" w:lineRule="exact"/>
        <w:ind w:left="426" w:hanging="424" w:hangingChars="202"/>
        <w:jc w:val="both"/>
        <w:textAlignment w:val="auto"/>
        <w:outlineLvl w:val="0"/>
        <w:rPr>
          <w:rFonts w:hint="eastAsia" w:ascii="微软雅黑" w:hAnsi="微软雅黑" w:eastAsia="微软雅黑" w:cs="微软雅黑"/>
          <w:b/>
          <w:kern w:val="2"/>
          <w:sz w:val="21"/>
          <w:szCs w:val="21"/>
          <w:lang w:val="en-US" w:eastAsia="zh-CN" w:bidi="ar-SA"/>
        </w:rPr>
      </w:pPr>
      <w:bookmarkStart w:id="16" w:name="_Toc228976276"/>
      <w:bookmarkStart w:id="17" w:name="_Toc2372"/>
      <w:r>
        <w:rPr>
          <w:rFonts w:hint="eastAsia" w:ascii="微软雅黑" w:hAnsi="微软雅黑" w:eastAsia="微软雅黑" w:cs="微软雅黑"/>
          <w:b/>
          <w:kern w:val="2"/>
          <w:sz w:val="21"/>
          <w:szCs w:val="21"/>
          <w:lang w:val="en-US" w:eastAsia="zh-CN" w:bidi="ar-SA"/>
        </w:rPr>
        <w:t>设备/系统描述</w:t>
      </w:r>
      <w:bookmarkEnd w:id="16"/>
      <w:bookmarkEnd w:id="17"/>
    </w:p>
    <w:p w14:paraId="6407D0E3">
      <w:pPr>
        <w:keepNext w:val="0"/>
        <w:keepLines w:val="0"/>
        <w:pageBreakBefore w:val="0"/>
        <w:widowControl w:val="0"/>
        <w:numPr>
          <w:ilvl w:val="1"/>
          <w:numId w:val="2"/>
        </w:numPr>
        <w:tabs>
          <w:tab w:val="left" w:pos="640"/>
        </w:tabs>
        <w:kinsoku/>
        <w:wordWrap/>
        <w:overflowPunct/>
        <w:topLinePunct w:val="0"/>
        <w:bidi w:val="0"/>
        <w:snapToGrid w:val="0"/>
        <w:spacing w:line="400" w:lineRule="exact"/>
        <w:ind w:left="573" w:hanging="573" w:firstLineChars="0"/>
        <w:jc w:val="both"/>
        <w:textAlignment w:val="auto"/>
        <w:outlineLvl w:val="1"/>
        <w:rPr>
          <w:rFonts w:hint="eastAsia" w:ascii="微软雅黑" w:hAnsi="微软雅黑" w:eastAsia="微软雅黑" w:cs="微软雅黑"/>
          <w:b/>
          <w:kern w:val="2"/>
          <w:sz w:val="21"/>
          <w:szCs w:val="21"/>
          <w:lang w:val="en-US" w:eastAsia="zh-CN" w:bidi="ar-SA"/>
        </w:rPr>
      </w:pPr>
      <w:bookmarkStart w:id="18" w:name="_Toc228976277"/>
      <w:bookmarkStart w:id="19" w:name="_Toc29813"/>
      <w:r>
        <w:rPr>
          <w:rFonts w:hint="eastAsia" w:ascii="微软雅黑" w:hAnsi="微软雅黑" w:eastAsia="微软雅黑" w:cs="微软雅黑"/>
          <w:b/>
          <w:kern w:val="2"/>
          <w:sz w:val="21"/>
          <w:szCs w:val="21"/>
          <w:lang w:val="en-US" w:eastAsia="zh-CN" w:bidi="ar-SA"/>
        </w:rPr>
        <w:t>系统设备组成</w:t>
      </w:r>
      <w:bookmarkEnd w:id="18"/>
      <w:bookmarkEnd w:id="19"/>
    </w:p>
    <w:tbl>
      <w:tblPr>
        <w:tblStyle w:val="15"/>
        <w:tblpPr w:leftFromText="180" w:rightFromText="180" w:vertAnchor="text" w:tblpXSpec="center" w:tblpY="1"/>
        <w:tblOverlap w:val="never"/>
        <w:tblW w:w="9532" w:type="dxa"/>
        <w:jc w:val="center"/>
        <w:tblLayout w:type="autofit"/>
        <w:tblCellMar>
          <w:top w:w="0" w:type="dxa"/>
          <w:left w:w="108" w:type="dxa"/>
          <w:bottom w:w="0" w:type="dxa"/>
          <w:right w:w="108" w:type="dxa"/>
        </w:tblCellMar>
      </w:tblPr>
      <w:tblGrid>
        <w:gridCol w:w="1377"/>
        <w:gridCol w:w="6632"/>
        <w:gridCol w:w="1523"/>
      </w:tblGrid>
      <w:tr w14:paraId="6DD5FEE4">
        <w:tblPrEx>
          <w:tblCellMar>
            <w:top w:w="0" w:type="dxa"/>
            <w:left w:w="108" w:type="dxa"/>
            <w:bottom w:w="0" w:type="dxa"/>
            <w:right w:w="108" w:type="dxa"/>
          </w:tblCellMar>
        </w:tblPrEx>
        <w:trPr>
          <w:trHeight w:val="397" w:hRule="atLeast"/>
          <w:jc w:val="center"/>
        </w:trPr>
        <w:tc>
          <w:tcPr>
            <w:tcW w:w="1377" w:type="dxa"/>
            <w:tcBorders>
              <w:top w:val="single" w:color="auto" w:sz="4" w:space="0"/>
              <w:left w:val="single" w:color="auto" w:sz="4" w:space="0"/>
              <w:bottom w:val="single" w:color="auto" w:sz="4" w:space="0"/>
              <w:right w:val="single" w:color="auto" w:sz="4" w:space="0"/>
            </w:tcBorders>
          </w:tcPr>
          <w:p w14:paraId="69A9441C">
            <w:pPr>
              <w:spacing w:line="400" w:lineRule="exact"/>
              <w:jc w:val="center"/>
              <w:rPr>
                <w:rFonts w:hint="eastAsia" w:ascii="微软雅黑" w:hAnsi="微软雅黑" w:eastAsia="微软雅黑" w:cs="微软雅黑"/>
                <w:b/>
                <w:bCs/>
                <w:sz w:val="18"/>
                <w:szCs w:val="18"/>
              </w:rPr>
            </w:pPr>
            <w:r>
              <w:rPr>
                <w:rFonts w:hint="eastAsia" w:ascii="微软雅黑" w:hAnsi="微软雅黑" w:eastAsia="微软雅黑" w:cs="微软雅黑"/>
                <w:b/>
                <w:bCs/>
                <w:sz w:val="18"/>
                <w:szCs w:val="18"/>
              </w:rPr>
              <w:t>序号</w:t>
            </w:r>
          </w:p>
        </w:tc>
        <w:tc>
          <w:tcPr>
            <w:tcW w:w="6632" w:type="dxa"/>
            <w:tcBorders>
              <w:top w:val="single" w:color="auto" w:sz="4" w:space="0"/>
              <w:left w:val="single" w:color="auto" w:sz="4" w:space="0"/>
              <w:bottom w:val="single" w:color="auto" w:sz="4" w:space="0"/>
              <w:right w:val="single" w:color="auto" w:sz="4" w:space="0"/>
            </w:tcBorders>
          </w:tcPr>
          <w:p w14:paraId="7FCDC6B7">
            <w:pPr>
              <w:spacing w:line="400" w:lineRule="exact"/>
              <w:jc w:val="center"/>
              <w:rPr>
                <w:rFonts w:hint="eastAsia" w:ascii="微软雅黑" w:hAnsi="微软雅黑" w:eastAsia="微软雅黑" w:cs="微软雅黑"/>
                <w:b/>
                <w:bCs/>
                <w:sz w:val="18"/>
                <w:szCs w:val="18"/>
              </w:rPr>
            </w:pPr>
            <w:r>
              <w:rPr>
                <w:rFonts w:hint="eastAsia" w:ascii="微软雅黑" w:hAnsi="微软雅黑" w:eastAsia="微软雅黑" w:cs="微软雅黑"/>
                <w:b/>
                <w:bCs/>
                <w:sz w:val="18"/>
                <w:szCs w:val="18"/>
              </w:rPr>
              <w:t>设备名称</w:t>
            </w:r>
          </w:p>
        </w:tc>
        <w:tc>
          <w:tcPr>
            <w:tcW w:w="1523" w:type="dxa"/>
            <w:tcBorders>
              <w:top w:val="single" w:color="auto" w:sz="4" w:space="0"/>
              <w:left w:val="single" w:color="auto" w:sz="4" w:space="0"/>
              <w:bottom w:val="single" w:color="auto" w:sz="4" w:space="0"/>
              <w:right w:val="single" w:color="auto" w:sz="4" w:space="0"/>
            </w:tcBorders>
          </w:tcPr>
          <w:p w14:paraId="18447584">
            <w:pPr>
              <w:spacing w:line="400" w:lineRule="exact"/>
              <w:jc w:val="center"/>
              <w:rPr>
                <w:rFonts w:hint="eastAsia" w:ascii="微软雅黑" w:hAnsi="微软雅黑" w:eastAsia="微软雅黑" w:cs="微软雅黑"/>
                <w:b/>
                <w:bCs/>
                <w:sz w:val="18"/>
                <w:szCs w:val="18"/>
                <w:lang w:val="en-US" w:eastAsia="zh-CN"/>
              </w:rPr>
            </w:pPr>
            <w:r>
              <w:rPr>
                <w:rFonts w:hint="eastAsia" w:ascii="微软雅黑" w:hAnsi="微软雅黑" w:eastAsia="微软雅黑" w:cs="微软雅黑"/>
                <w:b/>
                <w:bCs/>
                <w:sz w:val="18"/>
                <w:szCs w:val="18"/>
                <w:lang w:val="en-US" w:eastAsia="zh-CN"/>
              </w:rPr>
              <w:t>数量</w:t>
            </w:r>
          </w:p>
        </w:tc>
      </w:tr>
      <w:tr w14:paraId="5BD9003F">
        <w:tblPrEx>
          <w:tblCellMar>
            <w:top w:w="0" w:type="dxa"/>
            <w:left w:w="108" w:type="dxa"/>
            <w:bottom w:w="0" w:type="dxa"/>
            <w:right w:w="108" w:type="dxa"/>
          </w:tblCellMar>
        </w:tblPrEx>
        <w:trPr>
          <w:trHeight w:val="397" w:hRule="atLeast"/>
          <w:jc w:val="center"/>
        </w:trPr>
        <w:tc>
          <w:tcPr>
            <w:tcW w:w="1377" w:type="dxa"/>
            <w:tcBorders>
              <w:top w:val="single" w:color="auto" w:sz="4" w:space="0"/>
              <w:left w:val="single" w:color="auto" w:sz="4" w:space="0"/>
              <w:bottom w:val="single" w:color="auto" w:sz="4" w:space="0"/>
              <w:right w:val="single" w:color="auto" w:sz="4" w:space="0"/>
            </w:tcBorders>
          </w:tcPr>
          <w:p w14:paraId="2FB3D192">
            <w:pPr>
              <w:spacing w:line="400" w:lineRule="exact"/>
              <w:ind w:right="1"/>
              <w:jc w:val="center"/>
              <w:rPr>
                <w:rFonts w:hint="eastAsia" w:ascii="微软雅黑" w:hAnsi="微软雅黑" w:eastAsia="微软雅黑" w:cs="微软雅黑"/>
                <w:b/>
                <w:bCs/>
                <w:sz w:val="18"/>
                <w:szCs w:val="18"/>
                <w:lang w:val="en-US" w:eastAsia="zh-CN"/>
              </w:rPr>
            </w:pPr>
            <w:r>
              <w:rPr>
                <w:rFonts w:hint="eastAsia" w:ascii="微软雅黑" w:hAnsi="微软雅黑" w:eastAsia="微软雅黑" w:cs="微软雅黑"/>
                <w:b/>
                <w:bCs/>
                <w:sz w:val="18"/>
                <w:szCs w:val="18"/>
                <w:lang w:val="en-US" w:eastAsia="zh-CN"/>
              </w:rPr>
              <w:t>1</w:t>
            </w:r>
          </w:p>
        </w:tc>
        <w:tc>
          <w:tcPr>
            <w:tcW w:w="8155" w:type="dxa"/>
            <w:gridSpan w:val="2"/>
            <w:tcBorders>
              <w:top w:val="single" w:color="auto" w:sz="4" w:space="0"/>
              <w:left w:val="single" w:color="auto" w:sz="4" w:space="0"/>
              <w:bottom w:val="single" w:color="auto" w:sz="4" w:space="0"/>
              <w:right w:val="single" w:color="auto" w:sz="4" w:space="0"/>
            </w:tcBorders>
          </w:tcPr>
          <w:p w14:paraId="0B6B23C3">
            <w:pPr>
              <w:spacing w:line="400" w:lineRule="exact"/>
              <w:rPr>
                <w:rFonts w:hint="eastAsia" w:ascii="微软雅黑" w:hAnsi="微软雅黑" w:eastAsia="微软雅黑" w:cs="微软雅黑"/>
                <w:b/>
                <w:bCs/>
                <w:color w:val="000000"/>
                <w:kern w:val="0"/>
                <w:sz w:val="18"/>
                <w:szCs w:val="18"/>
                <w:lang w:val="en-US" w:eastAsia="zh-CN"/>
              </w:rPr>
            </w:pPr>
            <w:r>
              <w:rPr>
                <w:rFonts w:hint="eastAsia" w:ascii="微软雅黑" w:hAnsi="微软雅黑" w:eastAsia="微软雅黑" w:cs="微软雅黑"/>
                <w:b/>
                <w:bCs/>
                <w:color w:val="000000"/>
                <w:sz w:val="18"/>
                <w:szCs w:val="18"/>
              </w:rPr>
              <w:t>冻干机</w:t>
            </w:r>
            <w:r>
              <w:rPr>
                <w:rFonts w:hint="eastAsia" w:ascii="微软雅黑" w:hAnsi="微软雅黑" w:eastAsia="微软雅黑" w:cs="微软雅黑"/>
                <w:b/>
                <w:bCs/>
                <w:color w:val="000000"/>
                <w:kern w:val="0"/>
                <w:sz w:val="18"/>
                <w:szCs w:val="18"/>
                <w:lang w:val="en-US" w:eastAsia="zh-CN"/>
              </w:rPr>
              <w:t>1台/套</w:t>
            </w:r>
          </w:p>
        </w:tc>
      </w:tr>
      <w:tr w14:paraId="1C512F22">
        <w:tblPrEx>
          <w:tblCellMar>
            <w:top w:w="0" w:type="dxa"/>
            <w:left w:w="108" w:type="dxa"/>
            <w:bottom w:w="0" w:type="dxa"/>
            <w:right w:w="108" w:type="dxa"/>
          </w:tblCellMar>
        </w:tblPrEx>
        <w:trPr>
          <w:trHeight w:val="397" w:hRule="atLeast"/>
          <w:jc w:val="center"/>
        </w:trPr>
        <w:tc>
          <w:tcPr>
            <w:tcW w:w="1377" w:type="dxa"/>
            <w:tcBorders>
              <w:top w:val="single" w:color="auto" w:sz="4" w:space="0"/>
              <w:left w:val="single" w:color="auto" w:sz="4" w:space="0"/>
              <w:bottom w:val="single" w:color="auto" w:sz="4" w:space="0"/>
              <w:right w:val="single" w:color="auto" w:sz="4" w:space="0"/>
            </w:tcBorders>
          </w:tcPr>
          <w:p w14:paraId="6DB08A1E">
            <w:pPr>
              <w:spacing w:line="400" w:lineRule="exact"/>
              <w:ind w:right="1"/>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（1）</w:t>
            </w:r>
          </w:p>
        </w:tc>
        <w:tc>
          <w:tcPr>
            <w:tcW w:w="6632" w:type="dxa"/>
            <w:tcBorders>
              <w:top w:val="single" w:color="auto" w:sz="4" w:space="0"/>
              <w:left w:val="single" w:color="auto" w:sz="4" w:space="0"/>
              <w:bottom w:val="single" w:color="auto" w:sz="4" w:space="0"/>
              <w:right w:val="single" w:color="auto" w:sz="4" w:space="0"/>
            </w:tcBorders>
          </w:tcPr>
          <w:p w14:paraId="65578638">
            <w:pPr>
              <w:spacing w:line="400" w:lineRule="exact"/>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highlight w:val="none"/>
                <w:lang w:val="en-US" w:eastAsia="zh-CN"/>
              </w:rPr>
              <w:t>2㎡冷冻干燥设备</w:t>
            </w:r>
          </w:p>
        </w:tc>
        <w:tc>
          <w:tcPr>
            <w:tcW w:w="1523" w:type="dxa"/>
            <w:tcBorders>
              <w:top w:val="single" w:color="auto" w:sz="4" w:space="0"/>
              <w:left w:val="single" w:color="auto" w:sz="4" w:space="0"/>
              <w:bottom w:val="single" w:color="auto" w:sz="4" w:space="0"/>
              <w:right w:val="single" w:color="auto" w:sz="4" w:space="0"/>
            </w:tcBorders>
          </w:tcPr>
          <w:p w14:paraId="2FE4FE76">
            <w:pPr>
              <w:spacing w:line="400" w:lineRule="exact"/>
              <w:jc w:val="center"/>
              <w:rPr>
                <w:rFonts w:hint="eastAsia" w:ascii="微软雅黑" w:hAnsi="微软雅黑" w:eastAsia="微软雅黑" w:cs="微软雅黑"/>
                <w:color w:val="000000"/>
                <w:kern w:val="0"/>
                <w:sz w:val="18"/>
                <w:szCs w:val="18"/>
                <w:lang w:val="en-US" w:eastAsia="zh-CN"/>
              </w:rPr>
            </w:pPr>
            <w:r>
              <w:rPr>
                <w:rFonts w:hint="eastAsia" w:ascii="微软雅黑" w:hAnsi="微软雅黑" w:eastAsia="微软雅黑" w:cs="微软雅黑"/>
                <w:color w:val="000000"/>
                <w:kern w:val="0"/>
                <w:sz w:val="18"/>
                <w:szCs w:val="18"/>
                <w:lang w:val="en-US" w:eastAsia="zh-CN"/>
              </w:rPr>
              <w:t>1</w:t>
            </w:r>
            <w:r>
              <w:rPr>
                <w:rFonts w:hint="eastAsia" w:ascii="微软雅黑" w:hAnsi="微软雅黑" w:eastAsia="微软雅黑" w:cs="微软雅黑"/>
                <w:color w:val="000000"/>
                <w:kern w:val="0"/>
                <w:sz w:val="18"/>
                <w:szCs w:val="18"/>
              </w:rPr>
              <w:t>台</w:t>
            </w:r>
          </w:p>
        </w:tc>
      </w:tr>
      <w:tr w14:paraId="091AAB3B">
        <w:tblPrEx>
          <w:tblCellMar>
            <w:top w:w="0" w:type="dxa"/>
            <w:left w:w="108" w:type="dxa"/>
            <w:bottom w:w="0" w:type="dxa"/>
            <w:right w:w="108" w:type="dxa"/>
          </w:tblCellMar>
        </w:tblPrEx>
        <w:trPr>
          <w:trHeight w:val="397" w:hRule="atLeast"/>
          <w:jc w:val="center"/>
        </w:trPr>
        <w:tc>
          <w:tcPr>
            <w:tcW w:w="1377" w:type="dxa"/>
            <w:tcBorders>
              <w:top w:val="single" w:color="auto" w:sz="4" w:space="0"/>
              <w:left w:val="single" w:color="auto" w:sz="4" w:space="0"/>
              <w:bottom w:val="single" w:color="auto" w:sz="4" w:space="0"/>
              <w:right w:val="single" w:color="auto" w:sz="4" w:space="0"/>
            </w:tcBorders>
          </w:tcPr>
          <w:p w14:paraId="3797C554">
            <w:pPr>
              <w:spacing w:line="400" w:lineRule="exact"/>
              <w:ind w:right="1"/>
              <w:jc w:val="center"/>
              <w:rPr>
                <w:rFonts w:hint="eastAsia" w:ascii="微软雅黑" w:hAnsi="微软雅黑" w:eastAsia="微软雅黑" w:cs="微软雅黑"/>
                <w:b/>
                <w:bCs/>
                <w:sz w:val="18"/>
                <w:szCs w:val="18"/>
                <w:lang w:val="en-US" w:eastAsia="zh-CN"/>
              </w:rPr>
            </w:pPr>
            <w:r>
              <w:rPr>
                <w:rFonts w:hint="eastAsia" w:ascii="微软雅黑" w:hAnsi="微软雅黑" w:eastAsia="微软雅黑" w:cs="微软雅黑"/>
                <w:b/>
                <w:bCs/>
                <w:sz w:val="18"/>
                <w:szCs w:val="18"/>
                <w:lang w:val="en-US" w:eastAsia="zh-CN"/>
              </w:rPr>
              <w:t>2</w:t>
            </w:r>
          </w:p>
        </w:tc>
        <w:tc>
          <w:tcPr>
            <w:tcW w:w="8155" w:type="dxa"/>
            <w:gridSpan w:val="2"/>
            <w:tcBorders>
              <w:top w:val="single" w:color="auto" w:sz="4" w:space="0"/>
              <w:left w:val="single" w:color="auto" w:sz="4" w:space="0"/>
              <w:bottom w:val="single" w:color="auto" w:sz="4" w:space="0"/>
              <w:right w:val="single" w:color="auto" w:sz="4" w:space="0"/>
            </w:tcBorders>
          </w:tcPr>
          <w:p w14:paraId="6C04C714">
            <w:pPr>
              <w:spacing w:line="400" w:lineRule="exact"/>
              <w:rPr>
                <w:rFonts w:hint="eastAsia" w:ascii="微软雅黑" w:hAnsi="微软雅黑" w:eastAsia="微软雅黑" w:cs="微软雅黑"/>
                <w:b/>
                <w:bCs/>
                <w:color w:val="000000"/>
                <w:kern w:val="0"/>
                <w:sz w:val="18"/>
                <w:szCs w:val="18"/>
                <w:lang w:val="en-US" w:eastAsia="zh-CN"/>
              </w:rPr>
            </w:pPr>
            <w:r>
              <w:rPr>
                <w:rFonts w:hint="eastAsia" w:ascii="微软雅黑" w:hAnsi="微软雅黑" w:eastAsia="微软雅黑" w:cs="微软雅黑"/>
                <w:b/>
                <w:bCs/>
                <w:sz w:val="18"/>
                <w:szCs w:val="18"/>
              </w:rPr>
              <w:t>碟式离心机</w:t>
            </w:r>
            <w:r>
              <w:rPr>
                <w:rFonts w:hint="eastAsia" w:ascii="微软雅黑" w:hAnsi="微软雅黑" w:eastAsia="微软雅黑" w:cs="微软雅黑"/>
                <w:b/>
                <w:bCs/>
                <w:color w:val="000000"/>
                <w:kern w:val="0"/>
                <w:sz w:val="18"/>
                <w:szCs w:val="18"/>
                <w:lang w:val="en-US" w:eastAsia="zh-CN"/>
              </w:rPr>
              <w:t>1套</w:t>
            </w:r>
          </w:p>
        </w:tc>
      </w:tr>
      <w:tr w14:paraId="75E6B768">
        <w:tblPrEx>
          <w:tblCellMar>
            <w:top w:w="0" w:type="dxa"/>
            <w:left w:w="108" w:type="dxa"/>
            <w:bottom w:w="0" w:type="dxa"/>
            <w:right w:w="108" w:type="dxa"/>
          </w:tblCellMar>
        </w:tblPrEx>
        <w:trPr>
          <w:trHeight w:val="397" w:hRule="atLeast"/>
          <w:jc w:val="center"/>
        </w:trPr>
        <w:tc>
          <w:tcPr>
            <w:tcW w:w="1377" w:type="dxa"/>
            <w:tcBorders>
              <w:top w:val="single" w:color="auto" w:sz="4" w:space="0"/>
              <w:left w:val="single" w:color="auto" w:sz="4" w:space="0"/>
              <w:bottom w:val="single" w:color="auto" w:sz="4" w:space="0"/>
              <w:right w:val="single" w:color="auto" w:sz="4" w:space="0"/>
            </w:tcBorders>
          </w:tcPr>
          <w:p w14:paraId="7DCF41E3">
            <w:pPr>
              <w:spacing w:line="400" w:lineRule="exact"/>
              <w:ind w:right="1"/>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eastAsia="zh-CN"/>
              </w:rPr>
              <w:t>（</w:t>
            </w:r>
            <w:r>
              <w:rPr>
                <w:rFonts w:hint="eastAsia" w:ascii="微软雅黑" w:hAnsi="微软雅黑" w:eastAsia="微软雅黑" w:cs="微软雅黑"/>
                <w:sz w:val="18"/>
                <w:szCs w:val="18"/>
                <w:lang w:val="en-US" w:eastAsia="zh-CN"/>
              </w:rPr>
              <w:t>1</w:t>
            </w:r>
            <w:r>
              <w:rPr>
                <w:rFonts w:hint="eastAsia" w:ascii="微软雅黑" w:hAnsi="微软雅黑" w:eastAsia="微软雅黑" w:cs="微软雅黑"/>
                <w:sz w:val="18"/>
                <w:szCs w:val="18"/>
                <w:lang w:eastAsia="zh-CN"/>
              </w:rPr>
              <w:t>）</w:t>
            </w:r>
          </w:p>
        </w:tc>
        <w:tc>
          <w:tcPr>
            <w:tcW w:w="6632" w:type="dxa"/>
            <w:tcBorders>
              <w:top w:val="single" w:color="auto" w:sz="4" w:space="0"/>
              <w:left w:val="single" w:color="auto" w:sz="4" w:space="0"/>
              <w:bottom w:val="single" w:color="auto" w:sz="4" w:space="0"/>
              <w:right w:val="single" w:color="auto" w:sz="4" w:space="0"/>
            </w:tcBorders>
          </w:tcPr>
          <w:p w14:paraId="34D42505">
            <w:pPr>
              <w:spacing w:line="400" w:lineRule="exact"/>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碟式离心机</w:t>
            </w:r>
          </w:p>
        </w:tc>
        <w:tc>
          <w:tcPr>
            <w:tcW w:w="1523" w:type="dxa"/>
            <w:tcBorders>
              <w:top w:val="single" w:color="auto" w:sz="4" w:space="0"/>
              <w:left w:val="single" w:color="auto" w:sz="4" w:space="0"/>
              <w:bottom w:val="single" w:color="auto" w:sz="4" w:space="0"/>
              <w:right w:val="single" w:color="auto" w:sz="4" w:space="0"/>
            </w:tcBorders>
          </w:tcPr>
          <w:p w14:paraId="33464F8C">
            <w:pPr>
              <w:spacing w:line="400" w:lineRule="exact"/>
              <w:jc w:val="center"/>
              <w:rPr>
                <w:rFonts w:hint="eastAsia" w:ascii="微软雅黑" w:hAnsi="微软雅黑" w:eastAsia="微软雅黑" w:cs="微软雅黑"/>
                <w:color w:val="000000"/>
                <w:kern w:val="0"/>
                <w:sz w:val="18"/>
                <w:szCs w:val="18"/>
                <w:lang w:val="en-US" w:eastAsia="zh-CN"/>
              </w:rPr>
            </w:pPr>
            <w:r>
              <w:rPr>
                <w:rFonts w:hint="eastAsia" w:ascii="微软雅黑" w:hAnsi="微软雅黑" w:eastAsia="微软雅黑" w:cs="微软雅黑"/>
                <w:color w:val="000000"/>
                <w:kern w:val="0"/>
                <w:sz w:val="18"/>
                <w:szCs w:val="18"/>
                <w:lang w:val="en-US" w:eastAsia="zh-CN"/>
              </w:rPr>
              <w:t>1</w:t>
            </w:r>
            <w:r>
              <w:rPr>
                <w:rFonts w:hint="eastAsia" w:ascii="微软雅黑" w:hAnsi="微软雅黑" w:eastAsia="微软雅黑" w:cs="微软雅黑"/>
                <w:color w:val="000000"/>
                <w:kern w:val="0"/>
                <w:sz w:val="18"/>
                <w:szCs w:val="18"/>
              </w:rPr>
              <w:t>台</w:t>
            </w:r>
          </w:p>
        </w:tc>
      </w:tr>
      <w:tr w14:paraId="334A7F06">
        <w:tblPrEx>
          <w:tblCellMar>
            <w:top w:w="0" w:type="dxa"/>
            <w:left w:w="108" w:type="dxa"/>
            <w:bottom w:w="0" w:type="dxa"/>
            <w:right w:w="108" w:type="dxa"/>
          </w:tblCellMar>
        </w:tblPrEx>
        <w:trPr>
          <w:trHeight w:val="397" w:hRule="atLeast"/>
          <w:jc w:val="center"/>
        </w:trPr>
        <w:tc>
          <w:tcPr>
            <w:tcW w:w="1377" w:type="dxa"/>
            <w:tcBorders>
              <w:top w:val="single" w:color="auto" w:sz="4" w:space="0"/>
              <w:left w:val="single" w:color="auto" w:sz="4" w:space="0"/>
              <w:bottom w:val="single" w:color="auto" w:sz="4" w:space="0"/>
              <w:right w:val="single" w:color="auto" w:sz="4" w:space="0"/>
            </w:tcBorders>
          </w:tcPr>
          <w:p w14:paraId="40B0144F">
            <w:pPr>
              <w:spacing w:line="400" w:lineRule="exact"/>
              <w:ind w:right="1"/>
              <w:jc w:val="center"/>
              <w:rPr>
                <w:rFonts w:hint="eastAsia" w:ascii="微软雅黑" w:hAnsi="微软雅黑" w:eastAsia="微软雅黑" w:cs="微软雅黑"/>
                <w:sz w:val="18"/>
                <w:szCs w:val="18"/>
                <w:lang w:eastAsia="zh-CN"/>
              </w:rPr>
            </w:pPr>
            <w:r>
              <w:rPr>
                <w:rFonts w:hint="eastAsia" w:ascii="微软雅黑" w:hAnsi="微软雅黑" w:eastAsia="微软雅黑" w:cs="微软雅黑"/>
                <w:sz w:val="18"/>
                <w:szCs w:val="18"/>
                <w:lang w:eastAsia="zh-CN"/>
              </w:rPr>
              <w:t>（</w:t>
            </w:r>
            <w:r>
              <w:rPr>
                <w:rFonts w:hint="eastAsia" w:ascii="微软雅黑" w:hAnsi="微软雅黑" w:eastAsia="微软雅黑" w:cs="微软雅黑"/>
                <w:sz w:val="18"/>
                <w:szCs w:val="18"/>
                <w:lang w:val="en-US" w:eastAsia="zh-CN"/>
              </w:rPr>
              <w:t>2</w:t>
            </w:r>
            <w:r>
              <w:rPr>
                <w:rFonts w:hint="eastAsia" w:ascii="微软雅黑" w:hAnsi="微软雅黑" w:eastAsia="微软雅黑" w:cs="微软雅黑"/>
                <w:sz w:val="18"/>
                <w:szCs w:val="18"/>
                <w:lang w:eastAsia="zh-CN"/>
              </w:rPr>
              <w:t>）</w:t>
            </w:r>
          </w:p>
        </w:tc>
        <w:tc>
          <w:tcPr>
            <w:tcW w:w="6632" w:type="dxa"/>
            <w:tcBorders>
              <w:top w:val="single" w:color="auto" w:sz="4" w:space="0"/>
              <w:left w:val="single" w:color="auto" w:sz="4" w:space="0"/>
              <w:bottom w:val="single" w:color="auto" w:sz="4" w:space="0"/>
              <w:right w:val="single" w:color="auto" w:sz="4" w:space="0"/>
            </w:tcBorders>
          </w:tcPr>
          <w:p w14:paraId="041DC5E3">
            <w:pPr>
              <w:spacing w:line="400" w:lineRule="exact"/>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配套电转仪</w:t>
            </w:r>
          </w:p>
        </w:tc>
        <w:tc>
          <w:tcPr>
            <w:tcW w:w="1523" w:type="dxa"/>
            <w:tcBorders>
              <w:top w:val="single" w:color="auto" w:sz="4" w:space="0"/>
              <w:left w:val="single" w:color="auto" w:sz="4" w:space="0"/>
              <w:bottom w:val="single" w:color="auto" w:sz="4" w:space="0"/>
              <w:right w:val="single" w:color="auto" w:sz="4" w:space="0"/>
            </w:tcBorders>
          </w:tcPr>
          <w:p w14:paraId="1B5F497D">
            <w:pPr>
              <w:spacing w:line="400" w:lineRule="exact"/>
              <w:jc w:val="center"/>
              <w:rPr>
                <w:rFonts w:hint="default" w:ascii="微软雅黑" w:hAnsi="微软雅黑" w:eastAsia="微软雅黑" w:cs="微软雅黑"/>
                <w:color w:val="000000"/>
                <w:kern w:val="0"/>
                <w:sz w:val="18"/>
                <w:szCs w:val="18"/>
                <w:lang w:val="en-US" w:eastAsia="zh-CN"/>
              </w:rPr>
            </w:pPr>
            <w:r>
              <w:rPr>
                <w:rFonts w:hint="eastAsia" w:ascii="微软雅黑" w:hAnsi="微软雅黑" w:eastAsia="微软雅黑" w:cs="微软雅黑"/>
                <w:color w:val="000000"/>
                <w:kern w:val="0"/>
                <w:sz w:val="18"/>
                <w:szCs w:val="18"/>
                <w:lang w:val="en-US" w:eastAsia="zh-CN"/>
              </w:rPr>
              <w:t>1台</w:t>
            </w:r>
          </w:p>
        </w:tc>
      </w:tr>
      <w:tr w14:paraId="5B514F3D">
        <w:tblPrEx>
          <w:tblCellMar>
            <w:top w:w="0" w:type="dxa"/>
            <w:left w:w="108" w:type="dxa"/>
            <w:bottom w:w="0" w:type="dxa"/>
            <w:right w:w="108" w:type="dxa"/>
          </w:tblCellMar>
        </w:tblPrEx>
        <w:trPr>
          <w:trHeight w:val="397" w:hRule="atLeast"/>
          <w:jc w:val="center"/>
        </w:trPr>
        <w:tc>
          <w:tcPr>
            <w:tcW w:w="1377" w:type="dxa"/>
            <w:tcBorders>
              <w:top w:val="single" w:color="auto" w:sz="4" w:space="0"/>
              <w:left w:val="single" w:color="auto" w:sz="4" w:space="0"/>
              <w:bottom w:val="single" w:color="auto" w:sz="4" w:space="0"/>
              <w:right w:val="single" w:color="auto" w:sz="4" w:space="0"/>
            </w:tcBorders>
          </w:tcPr>
          <w:p w14:paraId="41579C5A">
            <w:pPr>
              <w:spacing w:line="400" w:lineRule="exact"/>
              <w:ind w:right="1"/>
              <w:jc w:val="center"/>
              <w:rPr>
                <w:rFonts w:hint="eastAsia" w:ascii="微软雅黑" w:hAnsi="微软雅黑" w:eastAsia="微软雅黑" w:cs="微软雅黑"/>
                <w:sz w:val="18"/>
                <w:szCs w:val="18"/>
                <w:lang w:eastAsia="zh-CN"/>
              </w:rPr>
            </w:pPr>
            <w:r>
              <w:rPr>
                <w:rFonts w:hint="eastAsia" w:ascii="微软雅黑" w:hAnsi="微软雅黑" w:eastAsia="微软雅黑" w:cs="微软雅黑"/>
                <w:sz w:val="18"/>
                <w:szCs w:val="18"/>
                <w:lang w:eastAsia="zh-CN"/>
              </w:rPr>
              <w:t>（</w:t>
            </w:r>
            <w:r>
              <w:rPr>
                <w:rFonts w:hint="eastAsia" w:ascii="微软雅黑" w:hAnsi="微软雅黑" w:eastAsia="微软雅黑" w:cs="微软雅黑"/>
                <w:sz w:val="18"/>
                <w:szCs w:val="18"/>
                <w:lang w:val="en-US" w:eastAsia="zh-CN"/>
              </w:rPr>
              <w:t>3</w:t>
            </w:r>
            <w:r>
              <w:rPr>
                <w:rFonts w:hint="eastAsia" w:ascii="微软雅黑" w:hAnsi="微软雅黑" w:eastAsia="微软雅黑" w:cs="微软雅黑"/>
                <w:sz w:val="18"/>
                <w:szCs w:val="18"/>
                <w:lang w:eastAsia="zh-CN"/>
              </w:rPr>
              <w:t>）</w:t>
            </w:r>
          </w:p>
        </w:tc>
        <w:tc>
          <w:tcPr>
            <w:tcW w:w="6632" w:type="dxa"/>
            <w:tcBorders>
              <w:top w:val="single" w:color="auto" w:sz="4" w:space="0"/>
              <w:left w:val="single" w:color="auto" w:sz="4" w:space="0"/>
              <w:bottom w:val="single" w:color="auto" w:sz="4" w:space="0"/>
              <w:right w:val="single" w:color="auto" w:sz="4" w:space="0"/>
            </w:tcBorders>
          </w:tcPr>
          <w:p w14:paraId="410BD548">
            <w:pPr>
              <w:spacing w:line="400" w:lineRule="exact"/>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配套凝胶成像仪</w:t>
            </w:r>
          </w:p>
        </w:tc>
        <w:tc>
          <w:tcPr>
            <w:tcW w:w="1523" w:type="dxa"/>
            <w:tcBorders>
              <w:top w:val="single" w:color="auto" w:sz="4" w:space="0"/>
              <w:left w:val="single" w:color="auto" w:sz="4" w:space="0"/>
              <w:bottom w:val="single" w:color="auto" w:sz="4" w:space="0"/>
              <w:right w:val="single" w:color="auto" w:sz="4" w:space="0"/>
            </w:tcBorders>
          </w:tcPr>
          <w:p w14:paraId="7EBFFA53">
            <w:pPr>
              <w:spacing w:line="400" w:lineRule="exact"/>
              <w:jc w:val="center"/>
              <w:rPr>
                <w:rFonts w:hint="default" w:ascii="微软雅黑" w:hAnsi="微软雅黑" w:eastAsia="微软雅黑" w:cs="微软雅黑"/>
                <w:color w:val="000000"/>
                <w:kern w:val="0"/>
                <w:sz w:val="18"/>
                <w:szCs w:val="18"/>
                <w:lang w:val="en-US" w:eastAsia="zh-CN"/>
              </w:rPr>
            </w:pPr>
            <w:r>
              <w:rPr>
                <w:rFonts w:hint="eastAsia" w:ascii="微软雅黑" w:hAnsi="微软雅黑" w:eastAsia="微软雅黑" w:cs="微软雅黑"/>
                <w:color w:val="000000"/>
                <w:kern w:val="0"/>
                <w:sz w:val="18"/>
                <w:szCs w:val="18"/>
                <w:lang w:val="en-US" w:eastAsia="zh-CN"/>
              </w:rPr>
              <w:t>1台</w:t>
            </w:r>
          </w:p>
        </w:tc>
      </w:tr>
      <w:tr w14:paraId="7BCC61BB">
        <w:tblPrEx>
          <w:tblCellMar>
            <w:top w:w="0" w:type="dxa"/>
            <w:left w:w="108" w:type="dxa"/>
            <w:bottom w:w="0" w:type="dxa"/>
            <w:right w:w="108" w:type="dxa"/>
          </w:tblCellMar>
        </w:tblPrEx>
        <w:trPr>
          <w:trHeight w:val="397" w:hRule="atLeast"/>
          <w:jc w:val="center"/>
        </w:trPr>
        <w:tc>
          <w:tcPr>
            <w:tcW w:w="1377" w:type="dxa"/>
            <w:tcBorders>
              <w:top w:val="single" w:color="auto" w:sz="4" w:space="0"/>
              <w:left w:val="single" w:color="auto" w:sz="4" w:space="0"/>
              <w:bottom w:val="single" w:color="auto" w:sz="4" w:space="0"/>
              <w:right w:val="single" w:color="auto" w:sz="4" w:space="0"/>
            </w:tcBorders>
          </w:tcPr>
          <w:p w14:paraId="6F576D78">
            <w:pPr>
              <w:spacing w:line="400" w:lineRule="exact"/>
              <w:ind w:right="1"/>
              <w:jc w:val="center"/>
              <w:rPr>
                <w:rFonts w:hint="eastAsia" w:ascii="微软雅黑" w:hAnsi="微软雅黑" w:eastAsia="微软雅黑" w:cs="微软雅黑"/>
                <w:b/>
                <w:bCs/>
                <w:sz w:val="18"/>
                <w:szCs w:val="18"/>
                <w:lang w:eastAsia="zh-CN"/>
              </w:rPr>
            </w:pPr>
            <w:r>
              <w:rPr>
                <w:rFonts w:hint="eastAsia" w:ascii="微软雅黑" w:hAnsi="微软雅黑" w:eastAsia="微软雅黑" w:cs="微软雅黑"/>
                <w:b/>
                <w:bCs/>
                <w:sz w:val="18"/>
                <w:szCs w:val="18"/>
                <w:lang w:val="en-US" w:eastAsia="zh-CN"/>
              </w:rPr>
              <w:t>3</w:t>
            </w:r>
          </w:p>
        </w:tc>
        <w:tc>
          <w:tcPr>
            <w:tcW w:w="8155" w:type="dxa"/>
            <w:gridSpan w:val="2"/>
            <w:tcBorders>
              <w:top w:val="single" w:color="auto" w:sz="4" w:space="0"/>
              <w:left w:val="single" w:color="auto" w:sz="4" w:space="0"/>
              <w:bottom w:val="single" w:color="auto" w:sz="4" w:space="0"/>
              <w:right w:val="single" w:color="auto" w:sz="4" w:space="0"/>
            </w:tcBorders>
          </w:tcPr>
          <w:p w14:paraId="69687F57">
            <w:pPr>
              <w:spacing w:line="400" w:lineRule="exact"/>
              <w:rPr>
                <w:rFonts w:hint="eastAsia" w:ascii="微软雅黑" w:hAnsi="微软雅黑" w:eastAsia="微软雅黑" w:cs="微软雅黑"/>
                <w:b/>
                <w:bCs/>
                <w:color w:val="000000"/>
                <w:kern w:val="0"/>
                <w:sz w:val="18"/>
                <w:szCs w:val="18"/>
              </w:rPr>
            </w:pPr>
            <w:r>
              <w:rPr>
                <w:rFonts w:hint="eastAsia" w:ascii="微软雅黑" w:hAnsi="微软雅黑" w:eastAsia="微软雅黑" w:cs="微软雅黑"/>
                <w:b/>
                <w:bCs/>
                <w:sz w:val="18"/>
                <w:szCs w:val="18"/>
              </w:rPr>
              <w:t>超滤系统</w:t>
            </w:r>
            <w:r>
              <w:rPr>
                <w:rFonts w:hint="eastAsia" w:ascii="微软雅黑" w:hAnsi="微软雅黑" w:eastAsia="微软雅黑" w:cs="微软雅黑"/>
                <w:b/>
                <w:bCs/>
                <w:color w:val="000000"/>
                <w:kern w:val="0"/>
                <w:sz w:val="18"/>
                <w:szCs w:val="18"/>
              </w:rPr>
              <w:t>1</w:t>
            </w:r>
            <w:r>
              <w:rPr>
                <w:rFonts w:hint="eastAsia" w:ascii="微软雅黑" w:hAnsi="微软雅黑" w:eastAsia="微软雅黑" w:cs="微软雅黑"/>
                <w:b/>
                <w:bCs/>
                <w:color w:val="000000"/>
                <w:kern w:val="0"/>
                <w:sz w:val="18"/>
                <w:szCs w:val="18"/>
                <w:lang w:val="en-US" w:eastAsia="zh-CN"/>
              </w:rPr>
              <w:t>台/套</w:t>
            </w:r>
          </w:p>
        </w:tc>
      </w:tr>
      <w:tr w14:paraId="3FB98BA1">
        <w:tblPrEx>
          <w:tblCellMar>
            <w:top w:w="0" w:type="dxa"/>
            <w:left w:w="108" w:type="dxa"/>
            <w:bottom w:w="0" w:type="dxa"/>
            <w:right w:w="108" w:type="dxa"/>
          </w:tblCellMar>
        </w:tblPrEx>
        <w:trPr>
          <w:trHeight w:val="397" w:hRule="atLeast"/>
          <w:jc w:val="center"/>
        </w:trPr>
        <w:tc>
          <w:tcPr>
            <w:tcW w:w="1377" w:type="dxa"/>
            <w:tcBorders>
              <w:top w:val="single" w:color="auto" w:sz="4" w:space="0"/>
              <w:left w:val="single" w:color="auto" w:sz="4" w:space="0"/>
              <w:bottom w:val="single" w:color="auto" w:sz="4" w:space="0"/>
              <w:right w:val="single" w:color="auto" w:sz="4" w:space="0"/>
            </w:tcBorders>
            <w:shd w:val="clear" w:color="auto" w:fill="auto"/>
            <w:vAlign w:val="top"/>
          </w:tcPr>
          <w:p w14:paraId="6D93ABAD">
            <w:pPr>
              <w:spacing w:line="400" w:lineRule="exact"/>
              <w:ind w:right="1" w:rightChars="0"/>
              <w:jc w:val="center"/>
              <w:rPr>
                <w:rFonts w:hint="eastAsia" w:ascii="微软雅黑" w:hAnsi="微软雅黑" w:eastAsia="微软雅黑" w:cs="微软雅黑"/>
                <w:b w:val="0"/>
                <w:bCs w:val="0"/>
                <w:kern w:val="2"/>
                <w:sz w:val="18"/>
                <w:szCs w:val="18"/>
                <w:lang w:val="en-US" w:eastAsia="zh-CN" w:bidi="ar-SA"/>
              </w:rPr>
            </w:pPr>
            <w:r>
              <w:rPr>
                <w:rFonts w:hint="eastAsia" w:ascii="微软雅黑" w:hAnsi="微软雅黑" w:eastAsia="微软雅黑" w:cs="微软雅黑"/>
                <w:b w:val="0"/>
                <w:bCs w:val="0"/>
                <w:sz w:val="18"/>
                <w:szCs w:val="18"/>
                <w:lang w:val="en-US" w:eastAsia="zh-CN"/>
              </w:rPr>
              <w:t>（1）</w:t>
            </w:r>
          </w:p>
        </w:tc>
        <w:tc>
          <w:tcPr>
            <w:tcW w:w="6632" w:type="dxa"/>
            <w:tcBorders>
              <w:top w:val="single" w:color="auto" w:sz="4" w:space="0"/>
              <w:left w:val="single" w:color="auto" w:sz="4" w:space="0"/>
              <w:bottom w:val="single" w:color="auto" w:sz="4" w:space="0"/>
              <w:right w:val="single" w:color="auto" w:sz="4" w:space="0"/>
            </w:tcBorders>
            <w:shd w:val="clear" w:color="auto" w:fill="auto"/>
            <w:vAlign w:val="top"/>
          </w:tcPr>
          <w:p w14:paraId="149324AA">
            <w:pPr>
              <w:spacing w:line="400" w:lineRule="exact"/>
              <w:rPr>
                <w:rFonts w:hint="eastAsia" w:ascii="微软雅黑" w:hAnsi="微软雅黑" w:eastAsia="微软雅黑" w:cs="微软雅黑"/>
                <w:b w:val="0"/>
                <w:bCs w:val="0"/>
                <w:color w:val="000000"/>
                <w:kern w:val="0"/>
                <w:sz w:val="18"/>
                <w:szCs w:val="18"/>
                <w:lang w:val="en-US" w:eastAsia="zh-CN" w:bidi="ar-SA"/>
              </w:rPr>
            </w:pPr>
            <w:r>
              <w:rPr>
                <w:rFonts w:hint="eastAsia" w:ascii="微软雅黑" w:hAnsi="微软雅黑" w:eastAsia="微软雅黑" w:cs="微软雅黑"/>
                <w:color w:val="000000"/>
                <w:sz w:val="18"/>
                <w:szCs w:val="18"/>
              </w:rPr>
              <w:t>超滤系统</w:t>
            </w:r>
          </w:p>
        </w:tc>
        <w:tc>
          <w:tcPr>
            <w:tcW w:w="1523" w:type="dxa"/>
            <w:tcBorders>
              <w:top w:val="single" w:color="auto" w:sz="4" w:space="0"/>
              <w:left w:val="single" w:color="auto" w:sz="4" w:space="0"/>
              <w:bottom w:val="single" w:color="auto" w:sz="4" w:space="0"/>
              <w:right w:val="single" w:color="auto" w:sz="4" w:space="0"/>
            </w:tcBorders>
            <w:shd w:val="clear" w:color="auto" w:fill="auto"/>
            <w:vAlign w:val="top"/>
          </w:tcPr>
          <w:p w14:paraId="232E915A">
            <w:pPr>
              <w:spacing w:line="400" w:lineRule="exact"/>
              <w:jc w:val="center"/>
              <w:rPr>
                <w:rFonts w:hint="eastAsia" w:ascii="微软雅黑" w:hAnsi="微软雅黑" w:eastAsia="微软雅黑" w:cs="微软雅黑"/>
                <w:b w:val="0"/>
                <w:bCs w:val="0"/>
                <w:color w:val="000000"/>
                <w:kern w:val="0"/>
                <w:sz w:val="18"/>
                <w:szCs w:val="18"/>
                <w:lang w:val="en-US" w:eastAsia="zh-CN"/>
              </w:rPr>
            </w:pPr>
            <w:r>
              <w:rPr>
                <w:rFonts w:hint="eastAsia" w:ascii="微软雅黑" w:hAnsi="微软雅黑" w:eastAsia="微软雅黑" w:cs="微软雅黑"/>
                <w:b w:val="0"/>
                <w:bCs w:val="0"/>
                <w:color w:val="000000"/>
                <w:kern w:val="0"/>
                <w:sz w:val="18"/>
                <w:szCs w:val="18"/>
                <w:lang w:val="en-US" w:eastAsia="zh-CN"/>
              </w:rPr>
              <w:t>1</w:t>
            </w:r>
            <w:r>
              <w:rPr>
                <w:rFonts w:hint="eastAsia" w:ascii="微软雅黑" w:hAnsi="微软雅黑" w:eastAsia="微软雅黑" w:cs="微软雅黑"/>
                <w:b w:val="0"/>
                <w:bCs w:val="0"/>
                <w:color w:val="000000"/>
                <w:kern w:val="0"/>
                <w:sz w:val="18"/>
                <w:szCs w:val="18"/>
              </w:rPr>
              <w:t>台</w:t>
            </w:r>
          </w:p>
        </w:tc>
      </w:tr>
      <w:tr w14:paraId="1F5FFFC4">
        <w:tblPrEx>
          <w:tblCellMar>
            <w:top w:w="0" w:type="dxa"/>
            <w:left w:w="108" w:type="dxa"/>
            <w:bottom w:w="0" w:type="dxa"/>
            <w:right w:w="108" w:type="dxa"/>
          </w:tblCellMar>
        </w:tblPrEx>
        <w:trPr>
          <w:trHeight w:val="397" w:hRule="atLeast"/>
          <w:jc w:val="center"/>
        </w:trPr>
        <w:tc>
          <w:tcPr>
            <w:tcW w:w="1377" w:type="dxa"/>
            <w:tcBorders>
              <w:top w:val="single" w:color="auto" w:sz="4" w:space="0"/>
              <w:left w:val="single" w:color="auto" w:sz="4" w:space="0"/>
              <w:bottom w:val="single" w:color="auto" w:sz="4" w:space="0"/>
              <w:right w:val="single" w:color="auto" w:sz="4" w:space="0"/>
            </w:tcBorders>
          </w:tcPr>
          <w:p w14:paraId="1C233CCE">
            <w:pPr>
              <w:spacing w:line="400" w:lineRule="exact"/>
              <w:ind w:right="1"/>
              <w:jc w:val="center"/>
              <w:rPr>
                <w:rFonts w:hint="eastAsia" w:ascii="微软雅黑" w:hAnsi="微软雅黑" w:eastAsia="微软雅黑" w:cs="微软雅黑"/>
                <w:b/>
                <w:bCs/>
                <w:sz w:val="18"/>
                <w:szCs w:val="18"/>
                <w:highlight w:val="none"/>
                <w:lang w:val="en-US" w:eastAsia="zh-CN"/>
              </w:rPr>
            </w:pPr>
            <w:r>
              <w:rPr>
                <w:rFonts w:hint="eastAsia" w:ascii="微软雅黑" w:hAnsi="微软雅黑" w:eastAsia="微软雅黑" w:cs="微软雅黑"/>
                <w:b/>
                <w:bCs/>
                <w:sz w:val="18"/>
                <w:szCs w:val="18"/>
                <w:highlight w:val="none"/>
                <w:lang w:val="en-US" w:eastAsia="zh-CN"/>
              </w:rPr>
              <w:t>4</w:t>
            </w:r>
          </w:p>
        </w:tc>
        <w:tc>
          <w:tcPr>
            <w:tcW w:w="8155" w:type="dxa"/>
            <w:gridSpan w:val="2"/>
            <w:tcBorders>
              <w:top w:val="single" w:color="auto" w:sz="4" w:space="0"/>
              <w:left w:val="single" w:color="auto" w:sz="4" w:space="0"/>
              <w:bottom w:val="single" w:color="auto" w:sz="4" w:space="0"/>
              <w:right w:val="single" w:color="auto" w:sz="4" w:space="0"/>
            </w:tcBorders>
          </w:tcPr>
          <w:p w14:paraId="5C20FF92">
            <w:pPr>
              <w:spacing w:line="400" w:lineRule="exact"/>
              <w:rPr>
                <w:rFonts w:hint="eastAsia" w:ascii="微软雅黑" w:hAnsi="微软雅黑" w:eastAsia="微软雅黑" w:cs="微软雅黑"/>
                <w:b/>
                <w:bCs/>
                <w:color w:val="000000"/>
                <w:kern w:val="0"/>
                <w:sz w:val="18"/>
                <w:szCs w:val="18"/>
                <w:highlight w:val="none"/>
                <w:lang w:val="en-US" w:eastAsia="zh-CN"/>
              </w:rPr>
            </w:pPr>
            <w:r>
              <w:rPr>
                <w:rFonts w:hint="eastAsia" w:ascii="微软雅黑" w:hAnsi="微软雅黑" w:eastAsia="微软雅黑" w:cs="微软雅黑"/>
                <w:b/>
                <w:bCs/>
                <w:sz w:val="18"/>
                <w:szCs w:val="18"/>
              </w:rPr>
              <w:t>陶瓷膜微滤</w:t>
            </w:r>
            <w:r>
              <w:rPr>
                <w:rFonts w:hint="eastAsia" w:ascii="微软雅黑" w:hAnsi="微软雅黑" w:eastAsia="微软雅黑" w:cs="微软雅黑"/>
                <w:b/>
                <w:bCs/>
                <w:color w:val="000000"/>
                <w:kern w:val="0"/>
                <w:sz w:val="18"/>
                <w:szCs w:val="18"/>
                <w:highlight w:val="none"/>
                <w:lang w:val="en-US" w:eastAsia="zh-CN"/>
              </w:rPr>
              <w:t>1</w:t>
            </w:r>
            <w:r>
              <w:rPr>
                <w:rFonts w:hint="eastAsia" w:ascii="微软雅黑" w:hAnsi="微软雅黑" w:eastAsia="微软雅黑" w:cs="微软雅黑"/>
                <w:b/>
                <w:bCs/>
                <w:color w:val="000000"/>
                <w:kern w:val="0"/>
                <w:sz w:val="18"/>
                <w:szCs w:val="18"/>
                <w:lang w:val="en-US" w:eastAsia="zh-CN"/>
              </w:rPr>
              <w:t>台/套</w:t>
            </w:r>
          </w:p>
        </w:tc>
      </w:tr>
      <w:tr w14:paraId="6D9458CF">
        <w:tblPrEx>
          <w:tblCellMar>
            <w:top w:w="0" w:type="dxa"/>
            <w:left w:w="108" w:type="dxa"/>
            <w:bottom w:w="0" w:type="dxa"/>
            <w:right w:w="108" w:type="dxa"/>
          </w:tblCellMar>
        </w:tblPrEx>
        <w:trPr>
          <w:trHeight w:val="397" w:hRule="atLeast"/>
          <w:jc w:val="center"/>
        </w:trPr>
        <w:tc>
          <w:tcPr>
            <w:tcW w:w="1377" w:type="dxa"/>
            <w:tcBorders>
              <w:top w:val="single" w:color="auto" w:sz="4" w:space="0"/>
              <w:left w:val="single" w:color="auto" w:sz="4" w:space="0"/>
              <w:bottom w:val="single" w:color="auto" w:sz="4" w:space="0"/>
              <w:right w:val="single" w:color="auto" w:sz="4" w:space="0"/>
            </w:tcBorders>
          </w:tcPr>
          <w:p w14:paraId="5DD84610">
            <w:pPr>
              <w:spacing w:line="400" w:lineRule="exact"/>
              <w:ind w:right="1"/>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（1）</w:t>
            </w:r>
          </w:p>
        </w:tc>
        <w:tc>
          <w:tcPr>
            <w:tcW w:w="6632" w:type="dxa"/>
            <w:tcBorders>
              <w:top w:val="single" w:color="auto" w:sz="4" w:space="0"/>
              <w:left w:val="single" w:color="auto" w:sz="4" w:space="0"/>
              <w:bottom w:val="single" w:color="auto" w:sz="4" w:space="0"/>
              <w:right w:val="single" w:color="auto" w:sz="4" w:space="0"/>
            </w:tcBorders>
          </w:tcPr>
          <w:p w14:paraId="4FDE4FD3">
            <w:pPr>
              <w:spacing w:line="400" w:lineRule="exact"/>
              <w:rPr>
                <w:rFonts w:hint="eastAsia" w:ascii="微软雅黑" w:hAnsi="微软雅黑" w:eastAsia="微软雅黑" w:cs="微软雅黑"/>
                <w:color w:val="000000"/>
                <w:kern w:val="0"/>
                <w:sz w:val="18"/>
                <w:szCs w:val="18"/>
                <w:lang w:val="en-US" w:eastAsia="zh-CN"/>
              </w:rPr>
            </w:pPr>
            <w:r>
              <w:rPr>
                <w:rFonts w:hint="eastAsia" w:ascii="微软雅黑" w:hAnsi="微软雅黑" w:eastAsia="微软雅黑" w:cs="微软雅黑"/>
                <w:sz w:val="18"/>
                <w:szCs w:val="18"/>
                <w:highlight w:val="none"/>
                <w:lang w:val="en-US" w:eastAsia="zh-CN"/>
              </w:rPr>
              <w:t>微滤系统</w:t>
            </w:r>
          </w:p>
        </w:tc>
        <w:tc>
          <w:tcPr>
            <w:tcW w:w="1523" w:type="dxa"/>
            <w:tcBorders>
              <w:top w:val="single" w:color="auto" w:sz="4" w:space="0"/>
              <w:left w:val="single" w:color="auto" w:sz="4" w:space="0"/>
              <w:bottom w:val="single" w:color="auto" w:sz="4" w:space="0"/>
              <w:right w:val="single" w:color="auto" w:sz="4" w:space="0"/>
            </w:tcBorders>
          </w:tcPr>
          <w:p w14:paraId="25B8B0EF">
            <w:pPr>
              <w:spacing w:line="400" w:lineRule="exact"/>
              <w:jc w:val="center"/>
              <w:rPr>
                <w:rFonts w:hint="eastAsia" w:ascii="微软雅黑" w:hAnsi="微软雅黑" w:eastAsia="微软雅黑" w:cs="微软雅黑"/>
                <w:color w:val="000000"/>
                <w:kern w:val="0"/>
                <w:sz w:val="18"/>
                <w:szCs w:val="18"/>
                <w:lang w:val="en-US" w:eastAsia="zh-CN"/>
              </w:rPr>
            </w:pPr>
            <w:r>
              <w:rPr>
                <w:rFonts w:hint="eastAsia" w:ascii="微软雅黑" w:hAnsi="微软雅黑" w:eastAsia="微软雅黑" w:cs="微软雅黑"/>
                <w:color w:val="000000"/>
                <w:kern w:val="0"/>
                <w:sz w:val="18"/>
                <w:szCs w:val="18"/>
                <w:lang w:val="en-US" w:eastAsia="zh-CN"/>
              </w:rPr>
              <w:t>1台</w:t>
            </w:r>
          </w:p>
        </w:tc>
      </w:tr>
      <w:tr w14:paraId="2F94DC12">
        <w:tblPrEx>
          <w:tblCellMar>
            <w:top w:w="0" w:type="dxa"/>
            <w:left w:w="108" w:type="dxa"/>
            <w:bottom w:w="0" w:type="dxa"/>
            <w:right w:w="108" w:type="dxa"/>
          </w:tblCellMar>
        </w:tblPrEx>
        <w:trPr>
          <w:trHeight w:val="397" w:hRule="atLeast"/>
          <w:jc w:val="center"/>
        </w:trPr>
        <w:tc>
          <w:tcPr>
            <w:tcW w:w="1377" w:type="dxa"/>
            <w:tcBorders>
              <w:top w:val="single" w:color="auto" w:sz="4" w:space="0"/>
              <w:left w:val="single" w:color="auto" w:sz="4" w:space="0"/>
              <w:bottom w:val="single" w:color="auto" w:sz="4" w:space="0"/>
              <w:right w:val="single" w:color="auto" w:sz="4" w:space="0"/>
            </w:tcBorders>
          </w:tcPr>
          <w:p w14:paraId="75139B51">
            <w:pPr>
              <w:spacing w:line="400" w:lineRule="exact"/>
              <w:ind w:right="1"/>
              <w:jc w:val="center"/>
              <w:rPr>
                <w:rFonts w:hint="eastAsia" w:ascii="微软雅黑" w:hAnsi="微软雅黑" w:eastAsia="微软雅黑" w:cs="微软雅黑"/>
                <w:b/>
                <w:bCs/>
                <w:sz w:val="18"/>
                <w:szCs w:val="18"/>
                <w:lang w:eastAsia="zh-CN"/>
              </w:rPr>
            </w:pPr>
            <w:r>
              <w:rPr>
                <w:rFonts w:hint="eastAsia" w:ascii="微软雅黑" w:hAnsi="微软雅黑" w:eastAsia="微软雅黑" w:cs="微软雅黑"/>
                <w:b/>
                <w:bCs/>
                <w:sz w:val="18"/>
                <w:szCs w:val="18"/>
                <w:lang w:val="en-US" w:eastAsia="zh-CN"/>
              </w:rPr>
              <w:t>5</w:t>
            </w:r>
          </w:p>
        </w:tc>
        <w:tc>
          <w:tcPr>
            <w:tcW w:w="8155" w:type="dxa"/>
            <w:gridSpan w:val="2"/>
            <w:tcBorders>
              <w:top w:val="single" w:color="auto" w:sz="4" w:space="0"/>
              <w:left w:val="single" w:color="auto" w:sz="4" w:space="0"/>
              <w:bottom w:val="single" w:color="auto" w:sz="4" w:space="0"/>
              <w:right w:val="single" w:color="auto" w:sz="4" w:space="0"/>
            </w:tcBorders>
          </w:tcPr>
          <w:p w14:paraId="33060958">
            <w:pPr>
              <w:spacing w:line="400" w:lineRule="exact"/>
              <w:rPr>
                <w:rFonts w:hint="eastAsia" w:ascii="微软雅黑" w:hAnsi="微软雅黑" w:eastAsia="微软雅黑" w:cs="微软雅黑"/>
                <w:b/>
                <w:bCs/>
                <w:color w:val="000000"/>
                <w:kern w:val="0"/>
                <w:sz w:val="18"/>
                <w:szCs w:val="18"/>
              </w:rPr>
            </w:pPr>
            <w:r>
              <w:rPr>
                <w:rFonts w:hint="eastAsia" w:ascii="微软雅黑" w:hAnsi="微软雅黑" w:eastAsia="微软雅黑" w:cs="微软雅黑"/>
                <w:b/>
                <w:bCs/>
                <w:color w:val="000000"/>
                <w:kern w:val="0"/>
                <w:sz w:val="18"/>
                <w:szCs w:val="18"/>
                <w:lang w:val="en-US" w:eastAsia="zh-CN"/>
              </w:rPr>
              <w:t>超滤系统1台/套</w:t>
            </w:r>
          </w:p>
        </w:tc>
      </w:tr>
      <w:tr w14:paraId="00B329D0">
        <w:tblPrEx>
          <w:tblCellMar>
            <w:top w:w="0" w:type="dxa"/>
            <w:left w:w="108" w:type="dxa"/>
            <w:bottom w:w="0" w:type="dxa"/>
            <w:right w:w="108" w:type="dxa"/>
          </w:tblCellMar>
        </w:tblPrEx>
        <w:trPr>
          <w:trHeight w:val="397" w:hRule="atLeast"/>
          <w:jc w:val="center"/>
        </w:trPr>
        <w:tc>
          <w:tcPr>
            <w:tcW w:w="1377" w:type="dxa"/>
            <w:tcBorders>
              <w:top w:val="single" w:color="auto" w:sz="4" w:space="0"/>
              <w:left w:val="single" w:color="auto" w:sz="4" w:space="0"/>
              <w:bottom w:val="single" w:color="auto" w:sz="4" w:space="0"/>
              <w:right w:val="single" w:color="auto" w:sz="4" w:space="0"/>
            </w:tcBorders>
          </w:tcPr>
          <w:p w14:paraId="707D2548">
            <w:pPr>
              <w:spacing w:line="400" w:lineRule="exact"/>
              <w:ind w:right="1"/>
              <w:jc w:val="center"/>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（1）</w:t>
            </w:r>
          </w:p>
        </w:tc>
        <w:tc>
          <w:tcPr>
            <w:tcW w:w="6632" w:type="dxa"/>
            <w:tcBorders>
              <w:top w:val="single" w:color="auto" w:sz="4" w:space="0"/>
              <w:left w:val="single" w:color="auto" w:sz="4" w:space="0"/>
              <w:bottom w:val="single" w:color="auto" w:sz="4" w:space="0"/>
              <w:right w:val="single" w:color="auto" w:sz="4" w:space="0"/>
            </w:tcBorders>
          </w:tcPr>
          <w:p w14:paraId="421A4548">
            <w:pPr>
              <w:spacing w:line="400" w:lineRule="exact"/>
              <w:rPr>
                <w:rFonts w:hint="eastAsia" w:ascii="微软雅黑" w:hAnsi="微软雅黑" w:eastAsia="微软雅黑" w:cs="微软雅黑"/>
                <w:b w:val="0"/>
                <w:bCs w:val="0"/>
                <w:color w:val="000000"/>
                <w:kern w:val="0"/>
                <w:sz w:val="18"/>
                <w:szCs w:val="18"/>
              </w:rPr>
            </w:pPr>
            <w:r>
              <w:rPr>
                <w:rFonts w:hint="eastAsia" w:ascii="微软雅黑" w:hAnsi="微软雅黑" w:eastAsia="微软雅黑" w:cs="微软雅黑"/>
                <w:b w:val="0"/>
                <w:bCs w:val="0"/>
                <w:color w:val="000000"/>
                <w:kern w:val="0"/>
                <w:sz w:val="18"/>
                <w:szCs w:val="18"/>
                <w:lang w:val="en-US" w:eastAsia="zh-CN"/>
              </w:rPr>
              <w:t>纳滤系统</w:t>
            </w:r>
          </w:p>
        </w:tc>
        <w:tc>
          <w:tcPr>
            <w:tcW w:w="1523" w:type="dxa"/>
            <w:tcBorders>
              <w:top w:val="single" w:color="auto" w:sz="4" w:space="0"/>
              <w:left w:val="single" w:color="auto" w:sz="4" w:space="0"/>
              <w:bottom w:val="single" w:color="auto" w:sz="4" w:space="0"/>
              <w:right w:val="single" w:color="auto" w:sz="4" w:space="0"/>
            </w:tcBorders>
          </w:tcPr>
          <w:p w14:paraId="45640580">
            <w:pPr>
              <w:spacing w:line="400" w:lineRule="exact"/>
              <w:jc w:val="center"/>
              <w:rPr>
                <w:rFonts w:hint="eastAsia" w:ascii="微软雅黑" w:hAnsi="微软雅黑" w:eastAsia="微软雅黑" w:cs="微软雅黑"/>
                <w:b w:val="0"/>
                <w:bCs w:val="0"/>
                <w:color w:val="000000"/>
                <w:kern w:val="0"/>
                <w:sz w:val="18"/>
                <w:szCs w:val="18"/>
                <w:lang w:val="en-US" w:eastAsia="zh-CN"/>
              </w:rPr>
            </w:pPr>
            <w:r>
              <w:rPr>
                <w:rFonts w:hint="eastAsia" w:ascii="微软雅黑" w:hAnsi="微软雅黑" w:eastAsia="微软雅黑" w:cs="微软雅黑"/>
                <w:b w:val="0"/>
                <w:bCs w:val="0"/>
                <w:color w:val="000000"/>
                <w:kern w:val="0"/>
                <w:sz w:val="18"/>
                <w:szCs w:val="18"/>
                <w:lang w:val="en-US" w:eastAsia="zh-CN"/>
              </w:rPr>
              <w:t>1套</w:t>
            </w:r>
          </w:p>
        </w:tc>
      </w:tr>
      <w:tr w14:paraId="75F06799">
        <w:tblPrEx>
          <w:tblCellMar>
            <w:top w:w="0" w:type="dxa"/>
            <w:left w:w="108" w:type="dxa"/>
            <w:bottom w:w="0" w:type="dxa"/>
            <w:right w:w="108" w:type="dxa"/>
          </w:tblCellMar>
        </w:tblPrEx>
        <w:trPr>
          <w:trHeight w:val="397" w:hRule="atLeast"/>
          <w:jc w:val="center"/>
        </w:trPr>
        <w:tc>
          <w:tcPr>
            <w:tcW w:w="1377" w:type="dxa"/>
            <w:tcBorders>
              <w:top w:val="single" w:color="auto" w:sz="4" w:space="0"/>
              <w:left w:val="single" w:color="auto" w:sz="4" w:space="0"/>
              <w:bottom w:val="single" w:color="auto" w:sz="4" w:space="0"/>
              <w:right w:val="single" w:color="auto" w:sz="4" w:space="0"/>
            </w:tcBorders>
          </w:tcPr>
          <w:p w14:paraId="2B8EC293">
            <w:pPr>
              <w:spacing w:line="400" w:lineRule="exact"/>
              <w:ind w:right="1"/>
              <w:jc w:val="center"/>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bCs/>
                <w:sz w:val="18"/>
                <w:szCs w:val="18"/>
                <w:lang w:val="en-US" w:eastAsia="zh-CN"/>
              </w:rPr>
              <w:t>6</w:t>
            </w:r>
          </w:p>
        </w:tc>
        <w:tc>
          <w:tcPr>
            <w:tcW w:w="8155" w:type="dxa"/>
            <w:gridSpan w:val="2"/>
            <w:tcBorders>
              <w:top w:val="single" w:color="auto" w:sz="4" w:space="0"/>
              <w:left w:val="single" w:color="auto" w:sz="4" w:space="0"/>
              <w:bottom w:val="single" w:color="auto" w:sz="4" w:space="0"/>
              <w:right w:val="single" w:color="auto" w:sz="4" w:space="0"/>
            </w:tcBorders>
          </w:tcPr>
          <w:p w14:paraId="37D9087D">
            <w:pPr>
              <w:spacing w:line="400" w:lineRule="exact"/>
              <w:jc w:val="both"/>
              <w:rPr>
                <w:rFonts w:hint="eastAsia" w:ascii="微软雅黑" w:hAnsi="微软雅黑" w:eastAsia="微软雅黑" w:cs="微软雅黑"/>
                <w:b w:val="0"/>
                <w:bCs w:val="0"/>
                <w:color w:val="000000"/>
                <w:kern w:val="0"/>
                <w:sz w:val="18"/>
                <w:szCs w:val="18"/>
                <w:lang w:val="en-US" w:eastAsia="zh-CN"/>
              </w:rPr>
            </w:pPr>
            <w:r>
              <w:rPr>
                <w:rFonts w:hint="eastAsia" w:ascii="微软雅黑" w:hAnsi="微软雅黑" w:eastAsia="微软雅黑" w:cs="微软雅黑"/>
                <w:b/>
                <w:color w:val="auto"/>
                <w:sz w:val="18"/>
                <w:szCs w:val="18"/>
                <w:highlight w:val="none"/>
              </w:rPr>
              <w:t>层析系统</w:t>
            </w:r>
            <w:r>
              <w:rPr>
                <w:rFonts w:hint="eastAsia" w:ascii="微软雅黑" w:hAnsi="微软雅黑" w:eastAsia="微软雅黑" w:cs="微软雅黑"/>
                <w:b/>
                <w:bCs/>
                <w:color w:val="000000"/>
                <w:kern w:val="0"/>
                <w:sz w:val="18"/>
                <w:szCs w:val="18"/>
                <w:lang w:val="en-US" w:eastAsia="zh-CN"/>
              </w:rPr>
              <w:t>2台/套</w:t>
            </w:r>
          </w:p>
        </w:tc>
      </w:tr>
      <w:tr w14:paraId="465A100C">
        <w:tblPrEx>
          <w:tblCellMar>
            <w:top w:w="0" w:type="dxa"/>
            <w:left w:w="108" w:type="dxa"/>
            <w:bottom w:w="0" w:type="dxa"/>
            <w:right w:w="108" w:type="dxa"/>
          </w:tblCellMar>
        </w:tblPrEx>
        <w:trPr>
          <w:trHeight w:val="397" w:hRule="atLeast"/>
          <w:jc w:val="center"/>
        </w:trPr>
        <w:tc>
          <w:tcPr>
            <w:tcW w:w="1377" w:type="dxa"/>
            <w:tcBorders>
              <w:top w:val="single" w:color="auto" w:sz="4" w:space="0"/>
              <w:left w:val="single" w:color="auto" w:sz="4" w:space="0"/>
              <w:bottom w:val="single" w:color="auto" w:sz="4" w:space="0"/>
              <w:right w:val="single" w:color="auto" w:sz="4" w:space="0"/>
            </w:tcBorders>
          </w:tcPr>
          <w:p w14:paraId="4EC0AB97">
            <w:pPr>
              <w:spacing w:line="400" w:lineRule="exact"/>
              <w:ind w:right="1"/>
              <w:jc w:val="center"/>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（1）</w:t>
            </w:r>
          </w:p>
        </w:tc>
        <w:tc>
          <w:tcPr>
            <w:tcW w:w="6632" w:type="dxa"/>
            <w:tcBorders>
              <w:top w:val="single" w:color="auto" w:sz="4" w:space="0"/>
              <w:left w:val="single" w:color="auto" w:sz="4" w:space="0"/>
              <w:bottom w:val="single" w:color="auto" w:sz="4" w:space="0"/>
              <w:right w:val="single" w:color="auto" w:sz="4" w:space="0"/>
            </w:tcBorders>
          </w:tcPr>
          <w:p w14:paraId="4761B1F3">
            <w:pPr>
              <w:spacing w:line="400" w:lineRule="exact"/>
              <w:rPr>
                <w:rFonts w:hint="eastAsia" w:ascii="微软雅黑" w:hAnsi="微软雅黑" w:eastAsia="微软雅黑" w:cs="微软雅黑"/>
                <w:b w:val="0"/>
                <w:bCs w:val="0"/>
                <w:color w:val="000000"/>
                <w:kern w:val="0"/>
                <w:sz w:val="18"/>
                <w:szCs w:val="18"/>
              </w:rPr>
            </w:pPr>
            <w:r>
              <w:rPr>
                <w:rFonts w:hint="eastAsia" w:ascii="微软雅黑" w:hAnsi="微软雅黑" w:eastAsia="微软雅黑" w:cs="微软雅黑"/>
                <w:sz w:val="18"/>
                <w:szCs w:val="18"/>
              </w:rPr>
              <w:t>层析系统（褐藻寡糖分离）</w:t>
            </w:r>
          </w:p>
        </w:tc>
        <w:tc>
          <w:tcPr>
            <w:tcW w:w="1523" w:type="dxa"/>
            <w:tcBorders>
              <w:top w:val="single" w:color="auto" w:sz="4" w:space="0"/>
              <w:left w:val="single" w:color="auto" w:sz="4" w:space="0"/>
              <w:bottom w:val="single" w:color="auto" w:sz="4" w:space="0"/>
              <w:right w:val="single" w:color="auto" w:sz="4" w:space="0"/>
            </w:tcBorders>
          </w:tcPr>
          <w:p w14:paraId="667DCACC">
            <w:pPr>
              <w:spacing w:line="400" w:lineRule="exact"/>
              <w:jc w:val="center"/>
              <w:rPr>
                <w:rFonts w:hint="eastAsia" w:ascii="微软雅黑" w:hAnsi="微软雅黑" w:eastAsia="微软雅黑" w:cs="微软雅黑"/>
                <w:b w:val="0"/>
                <w:bCs w:val="0"/>
                <w:color w:val="000000"/>
                <w:kern w:val="0"/>
                <w:sz w:val="18"/>
                <w:szCs w:val="18"/>
                <w:lang w:val="en-US" w:eastAsia="zh-CN"/>
              </w:rPr>
            </w:pPr>
            <w:r>
              <w:rPr>
                <w:rFonts w:hint="eastAsia" w:ascii="微软雅黑" w:hAnsi="微软雅黑" w:eastAsia="微软雅黑" w:cs="微软雅黑"/>
                <w:b w:val="0"/>
                <w:bCs w:val="0"/>
                <w:color w:val="000000"/>
                <w:kern w:val="0"/>
                <w:sz w:val="18"/>
                <w:szCs w:val="18"/>
                <w:lang w:val="en-US" w:eastAsia="zh-CN"/>
              </w:rPr>
              <w:t>2台</w:t>
            </w:r>
          </w:p>
        </w:tc>
      </w:tr>
      <w:tr w14:paraId="178D56DB">
        <w:tblPrEx>
          <w:tblCellMar>
            <w:top w:w="0" w:type="dxa"/>
            <w:left w:w="108" w:type="dxa"/>
            <w:bottom w:w="0" w:type="dxa"/>
            <w:right w:w="108" w:type="dxa"/>
          </w:tblCellMar>
        </w:tblPrEx>
        <w:trPr>
          <w:trHeight w:val="397" w:hRule="atLeast"/>
          <w:jc w:val="center"/>
        </w:trPr>
        <w:tc>
          <w:tcPr>
            <w:tcW w:w="1377" w:type="dxa"/>
            <w:tcBorders>
              <w:top w:val="single" w:color="auto" w:sz="4" w:space="0"/>
              <w:left w:val="single" w:color="auto" w:sz="4" w:space="0"/>
              <w:bottom w:val="single" w:color="auto" w:sz="4" w:space="0"/>
              <w:right w:val="single" w:color="auto" w:sz="4" w:space="0"/>
            </w:tcBorders>
          </w:tcPr>
          <w:p w14:paraId="7CE482E8">
            <w:pPr>
              <w:spacing w:line="400" w:lineRule="exact"/>
              <w:ind w:right="1"/>
              <w:jc w:val="center"/>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bCs/>
                <w:sz w:val="18"/>
                <w:szCs w:val="18"/>
                <w:lang w:val="en-US" w:eastAsia="zh-CN"/>
              </w:rPr>
              <w:t>7</w:t>
            </w:r>
          </w:p>
        </w:tc>
        <w:tc>
          <w:tcPr>
            <w:tcW w:w="8155" w:type="dxa"/>
            <w:gridSpan w:val="2"/>
            <w:tcBorders>
              <w:top w:val="single" w:color="auto" w:sz="4" w:space="0"/>
              <w:left w:val="single" w:color="auto" w:sz="4" w:space="0"/>
              <w:bottom w:val="single" w:color="auto" w:sz="4" w:space="0"/>
              <w:right w:val="single" w:color="auto" w:sz="4" w:space="0"/>
            </w:tcBorders>
          </w:tcPr>
          <w:p w14:paraId="78EAF5F2">
            <w:pPr>
              <w:spacing w:line="400" w:lineRule="exact"/>
              <w:jc w:val="both"/>
              <w:rPr>
                <w:rFonts w:hint="eastAsia" w:ascii="微软雅黑" w:hAnsi="微软雅黑" w:eastAsia="微软雅黑" w:cs="微软雅黑"/>
                <w:b w:val="0"/>
                <w:bCs w:val="0"/>
                <w:color w:val="000000"/>
                <w:kern w:val="0"/>
                <w:sz w:val="18"/>
                <w:szCs w:val="18"/>
                <w:lang w:val="en-US" w:eastAsia="zh-CN"/>
              </w:rPr>
            </w:pPr>
            <w:r>
              <w:rPr>
                <w:rFonts w:hint="eastAsia" w:ascii="微软雅黑" w:hAnsi="微软雅黑" w:eastAsia="微软雅黑" w:cs="微软雅黑"/>
                <w:b/>
                <w:color w:val="auto"/>
                <w:sz w:val="18"/>
                <w:szCs w:val="18"/>
                <w:highlight w:val="none"/>
              </w:rPr>
              <w:t>蒸发浓缩系统</w:t>
            </w:r>
            <w:r>
              <w:rPr>
                <w:rFonts w:hint="eastAsia" w:ascii="微软雅黑" w:hAnsi="微软雅黑" w:eastAsia="微软雅黑" w:cs="微软雅黑"/>
                <w:b/>
                <w:bCs/>
                <w:color w:val="000000"/>
                <w:kern w:val="0"/>
                <w:sz w:val="18"/>
                <w:szCs w:val="18"/>
                <w:lang w:val="en-US" w:eastAsia="zh-CN"/>
              </w:rPr>
              <w:t>1台/套</w:t>
            </w:r>
          </w:p>
        </w:tc>
      </w:tr>
      <w:tr w14:paraId="211A4D8C">
        <w:tblPrEx>
          <w:tblCellMar>
            <w:top w:w="0" w:type="dxa"/>
            <w:left w:w="108" w:type="dxa"/>
            <w:bottom w:w="0" w:type="dxa"/>
            <w:right w:w="108" w:type="dxa"/>
          </w:tblCellMar>
        </w:tblPrEx>
        <w:trPr>
          <w:trHeight w:val="397" w:hRule="atLeast"/>
          <w:jc w:val="center"/>
        </w:trPr>
        <w:tc>
          <w:tcPr>
            <w:tcW w:w="1377" w:type="dxa"/>
            <w:tcBorders>
              <w:top w:val="single" w:color="auto" w:sz="4" w:space="0"/>
              <w:left w:val="single" w:color="auto" w:sz="4" w:space="0"/>
              <w:bottom w:val="single" w:color="auto" w:sz="4" w:space="0"/>
              <w:right w:val="single" w:color="auto" w:sz="4" w:space="0"/>
            </w:tcBorders>
          </w:tcPr>
          <w:p w14:paraId="12294C0F">
            <w:pPr>
              <w:spacing w:line="400" w:lineRule="exact"/>
              <w:ind w:right="1"/>
              <w:jc w:val="center"/>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（1）</w:t>
            </w:r>
          </w:p>
        </w:tc>
        <w:tc>
          <w:tcPr>
            <w:tcW w:w="6632" w:type="dxa"/>
            <w:tcBorders>
              <w:top w:val="single" w:color="auto" w:sz="4" w:space="0"/>
              <w:left w:val="single" w:color="auto" w:sz="4" w:space="0"/>
              <w:bottom w:val="single" w:color="auto" w:sz="4" w:space="0"/>
              <w:right w:val="single" w:color="auto" w:sz="4" w:space="0"/>
            </w:tcBorders>
          </w:tcPr>
          <w:p w14:paraId="61D55661">
            <w:pPr>
              <w:spacing w:line="400" w:lineRule="exact"/>
              <w:rPr>
                <w:rFonts w:hint="eastAsia" w:ascii="微软雅黑" w:hAnsi="微软雅黑" w:eastAsia="微软雅黑" w:cs="微软雅黑"/>
                <w:b w:val="0"/>
                <w:bCs w:val="0"/>
                <w:color w:val="000000"/>
                <w:kern w:val="0"/>
                <w:sz w:val="18"/>
                <w:szCs w:val="18"/>
              </w:rPr>
            </w:pPr>
            <w:r>
              <w:rPr>
                <w:rFonts w:hint="eastAsia" w:ascii="微软雅黑" w:hAnsi="微软雅黑" w:eastAsia="微软雅黑" w:cs="微软雅黑"/>
                <w:sz w:val="18"/>
                <w:szCs w:val="18"/>
              </w:rPr>
              <w:t>低温真空浓缩设备</w:t>
            </w:r>
          </w:p>
        </w:tc>
        <w:tc>
          <w:tcPr>
            <w:tcW w:w="1523" w:type="dxa"/>
            <w:tcBorders>
              <w:top w:val="single" w:color="auto" w:sz="4" w:space="0"/>
              <w:left w:val="single" w:color="auto" w:sz="4" w:space="0"/>
              <w:bottom w:val="single" w:color="auto" w:sz="4" w:space="0"/>
              <w:right w:val="single" w:color="auto" w:sz="4" w:space="0"/>
            </w:tcBorders>
          </w:tcPr>
          <w:p w14:paraId="0A231ADA">
            <w:pPr>
              <w:spacing w:line="400" w:lineRule="exact"/>
              <w:jc w:val="center"/>
              <w:rPr>
                <w:rFonts w:hint="eastAsia" w:ascii="微软雅黑" w:hAnsi="微软雅黑" w:eastAsia="微软雅黑" w:cs="微软雅黑"/>
                <w:b w:val="0"/>
                <w:bCs w:val="0"/>
                <w:color w:val="000000"/>
                <w:kern w:val="0"/>
                <w:sz w:val="18"/>
                <w:szCs w:val="18"/>
                <w:lang w:val="en-US" w:eastAsia="zh-CN"/>
              </w:rPr>
            </w:pPr>
            <w:r>
              <w:rPr>
                <w:rFonts w:hint="eastAsia" w:ascii="微软雅黑" w:hAnsi="微软雅黑" w:eastAsia="微软雅黑" w:cs="微软雅黑"/>
                <w:b w:val="0"/>
                <w:bCs w:val="0"/>
                <w:color w:val="000000"/>
                <w:kern w:val="0"/>
                <w:sz w:val="18"/>
                <w:szCs w:val="18"/>
                <w:lang w:val="en-US" w:eastAsia="zh-CN"/>
              </w:rPr>
              <w:t>1台</w:t>
            </w:r>
          </w:p>
        </w:tc>
      </w:tr>
      <w:tr w14:paraId="3A341616">
        <w:tblPrEx>
          <w:tblCellMar>
            <w:top w:w="0" w:type="dxa"/>
            <w:left w:w="108" w:type="dxa"/>
            <w:bottom w:w="0" w:type="dxa"/>
            <w:right w:w="108" w:type="dxa"/>
          </w:tblCellMar>
        </w:tblPrEx>
        <w:trPr>
          <w:trHeight w:val="397" w:hRule="atLeast"/>
          <w:jc w:val="center"/>
        </w:trPr>
        <w:tc>
          <w:tcPr>
            <w:tcW w:w="1377" w:type="dxa"/>
            <w:tcBorders>
              <w:top w:val="single" w:color="auto" w:sz="4" w:space="0"/>
              <w:left w:val="single" w:color="auto" w:sz="4" w:space="0"/>
              <w:bottom w:val="single" w:color="auto" w:sz="4" w:space="0"/>
              <w:right w:val="single" w:color="auto" w:sz="4" w:space="0"/>
            </w:tcBorders>
          </w:tcPr>
          <w:p w14:paraId="3FF46185">
            <w:pPr>
              <w:spacing w:line="400" w:lineRule="exact"/>
              <w:ind w:right="1"/>
              <w:jc w:val="center"/>
              <w:rPr>
                <w:rFonts w:hint="default" w:ascii="微软雅黑" w:hAnsi="微软雅黑" w:eastAsia="微软雅黑" w:cs="微软雅黑"/>
                <w:b/>
                <w:bCs/>
                <w:sz w:val="18"/>
                <w:szCs w:val="18"/>
                <w:lang w:val="en-US" w:eastAsia="zh-CN"/>
              </w:rPr>
            </w:pPr>
            <w:r>
              <w:rPr>
                <w:rFonts w:hint="eastAsia" w:ascii="微软雅黑" w:hAnsi="微软雅黑" w:eastAsia="微软雅黑" w:cs="微软雅黑"/>
                <w:b/>
                <w:bCs/>
                <w:sz w:val="18"/>
                <w:szCs w:val="18"/>
                <w:lang w:val="en-US" w:eastAsia="zh-CN"/>
              </w:rPr>
              <w:t>8</w:t>
            </w:r>
          </w:p>
        </w:tc>
        <w:tc>
          <w:tcPr>
            <w:tcW w:w="8155" w:type="dxa"/>
            <w:gridSpan w:val="2"/>
            <w:tcBorders>
              <w:top w:val="single" w:color="auto" w:sz="4" w:space="0"/>
              <w:left w:val="single" w:color="auto" w:sz="4" w:space="0"/>
              <w:bottom w:val="single" w:color="auto" w:sz="4" w:space="0"/>
              <w:right w:val="single" w:color="auto" w:sz="4" w:space="0"/>
            </w:tcBorders>
          </w:tcPr>
          <w:p w14:paraId="6E54C079">
            <w:pPr>
              <w:spacing w:line="400" w:lineRule="exact"/>
              <w:jc w:val="both"/>
              <w:rPr>
                <w:rFonts w:hint="eastAsia" w:ascii="微软雅黑" w:hAnsi="微软雅黑" w:eastAsia="微软雅黑" w:cs="微软雅黑"/>
                <w:b/>
                <w:bCs/>
                <w:color w:val="000000"/>
                <w:kern w:val="0"/>
                <w:sz w:val="18"/>
                <w:szCs w:val="18"/>
                <w:lang w:val="en-US" w:eastAsia="zh-CN"/>
              </w:rPr>
            </w:pPr>
            <w:r>
              <w:rPr>
                <w:rFonts w:hint="eastAsia" w:ascii="微软雅黑" w:hAnsi="微软雅黑" w:eastAsia="微软雅黑" w:cs="微软雅黑"/>
                <w:b/>
                <w:bCs/>
                <w:sz w:val="18"/>
                <w:szCs w:val="18"/>
              </w:rPr>
              <w:t>清液储罐</w:t>
            </w:r>
            <w:r>
              <w:rPr>
                <w:rFonts w:hint="eastAsia" w:ascii="微软雅黑" w:hAnsi="微软雅黑" w:eastAsia="微软雅黑" w:cs="微软雅黑"/>
                <w:b/>
                <w:bCs/>
                <w:color w:val="000000"/>
                <w:kern w:val="0"/>
                <w:sz w:val="18"/>
                <w:szCs w:val="18"/>
                <w:lang w:val="en-US" w:eastAsia="zh-CN"/>
              </w:rPr>
              <w:t>2台/套</w:t>
            </w:r>
          </w:p>
        </w:tc>
      </w:tr>
      <w:tr w14:paraId="2A15585D">
        <w:tblPrEx>
          <w:tblCellMar>
            <w:top w:w="0" w:type="dxa"/>
            <w:left w:w="108" w:type="dxa"/>
            <w:bottom w:w="0" w:type="dxa"/>
            <w:right w:w="108" w:type="dxa"/>
          </w:tblCellMar>
        </w:tblPrEx>
        <w:trPr>
          <w:trHeight w:val="397" w:hRule="atLeast"/>
          <w:jc w:val="center"/>
        </w:trPr>
        <w:tc>
          <w:tcPr>
            <w:tcW w:w="1377" w:type="dxa"/>
            <w:tcBorders>
              <w:top w:val="single" w:color="auto" w:sz="4" w:space="0"/>
              <w:left w:val="single" w:color="auto" w:sz="4" w:space="0"/>
              <w:bottom w:val="single" w:color="auto" w:sz="4" w:space="0"/>
              <w:right w:val="single" w:color="auto" w:sz="4" w:space="0"/>
            </w:tcBorders>
          </w:tcPr>
          <w:p w14:paraId="707C0725">
            <w:pPr>
              <w:spacing w:line="400" w:lineRule="exact"/>
              <w:ind w:right="1"/>
              <w:jc w:val="center"/>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（1）</w:t>
            </w:r>
          </w:p>
        </w:tc>
        <w:tc>
          <w:tcPr>
            <w:tcW w:w="6632" w:type="dxa"/>
            <w:tcBorders>
              <w:top w:val="single" w:color="auto" w:sz="4" w:space="0"/>
              <w:left w:val="single" w:color="auto" w:sz="4" w:space="0"/>
              <w:bottom w:val="single" w:color="auto" w:sz="4" w:space="0"/>
              <w:right w:val="single" w:color="auto" w:sz="4" w:space="0"/>
            </w:tcBorders>
          </w:tcPr>
          <w:p w14:paraId="428C94D1">
            <w:pPr>
              <w:spacing w:line="400" w:lineRule="exact"/>
              <w:rPr>
                <w:rFonts w:hint="eastAsia" w:ascii="微软雅黑" w:hAnsi="微软雅黑" w:eastAsia="微软雅黑" w:cs="微软雅黑"/>
                <w:sz w:val="18"/>
                <w:szCs w:val="18"/>
              </w:rPr>
            </w:pPr>
            <w:r>
              <w:rPr>
                <w:rFonts w:hint="eastAsia" w:ascii="微软雅黑" w:hAnsi="微软雅黑" w:eastAsia="微软雅黑" w:cs="微软雅黑"/>
                <w:sz w:val="18"/>
                <w:szCs w:val="18"/>
              </w:rPr>
              <w:t>2000 L储罐</w:t>
            </w:r>
          </w:p>
        </w:tc>
        <w:tc>
          <w:tcPr>
            <w:tcW w:w="1523" w:type="dxa"/>
            <w:tcBorders>
              <w:top w:val="single" w:color="auto" w:sz="4" w:space="0"/>
              <w:left w:val="single" w:color="auto" w:sz="4" w:space="0"/>
              <w:bottom w:val="single" w:color="auto" w:sz="4" w:space="0"/>
              <w:right w:val="single" w:color="auto" w:sz="4" w:space="0"/>
            </w:tcBorders>
          </w:tcPr>
          <w:p w14:paraId="67094348">
            <w:pPr>
              <w:spacing w:line="400" w:lineRule="exact"/>
              <w:jc w:val="center"/>
              <w:rPr>
                <w:rFonts w:hint="default" w:ascii="微软雅黑" w:hAnsi="微软雅黑" w:eastAsia="微软雅黑" w:cs="微软雅黑"/>
                <w:b w:val="0"/>
                <w:bCs w:val="0"/>
                <w:color w:val="000000"/>
                <w:kern w:val="0"/>
                <w:sz w:val="18"/>
                <w:szCs w:val="18"/>
                <w:lang w:val="en-US" w:eastAsia="zh-CN"/>
              </w:rPr>
            </w:pPr>
            <w:r>
              <w:rPr>
                <w:rFonts w:hint="eastAsia" w:ascii="微软雅黑" w:hAnsi="微软雅黑" w:eastAsia="微软雅黑" w:cs="微软雅黑"/>
                <w:b w:val="0"/>
                <w:bCs w:val="0"/>
                <w:color w:val="000000"/>
                <w:kern w:val="0"/>
                <w:sz w:val="18"/>
                <w:szCs w:val="18"/>
                <w:lang w:val="en-US" w:eastAsia="zh-CN"/>
              </w:rPr>
              <w:t>2台</w:t>
            </w:r>
          </w:p>
        </w:tc>
      </w:tr>
      <w:tr w14:paraId="7C1230C2">
        <w:tblPrEx>
          <w:tblCellMar>
            <w:top w:w="0" w:type="dxa"/>
            <w:left w:w="108" w:type="dxa"/>
            <w:bottom w:w="0" w:type="dxa"/>
            <w:right w:w="108" w:type="dxa"/>
          </w:tblCellMar>
        </w:tblPrEx>
        <w:trPr>
          <w:trHeight w:val="397" w:hRule="atLeast"/>
          <w:jc w:val="center"/>
        </w:trPr>
        <w:tc>
          <w:tcPr>
            <w:tcW w:w="1377" w:type="dxa"/>
            <w:tcBorders>
              <w:top w:val="single" w:color="auto" w:sz="4" w:space="0"/>
              <w:left w:val="single" w:color="auto" w:sz="4" w:space="0"/>
              <w:bottom w:val="single" w:color="auto" w:sz="4" w:space="0"/>
              <w:right w:val="single" w:color="auto" w:sz="4" w:space="0"/>
            </w:tcBorders>
          </w:tcPr>
          <w:p w14:paraId="677D6BC1">
            <w:pPr>
              <w:spacing w:line="400" w:lineRule="exact"/>
              <w:ind w:right="1"/>
              <w:jc w:val="center"/>
              <w:rPr>
                <w:rFonts w:hint="default" w:ascii="微软雅黑" w:hAnsi="微软雅黑" w:eastAsia="微软雅黑" w:cs="微软雅黑"/>
                <w:b/>
                <w:bCs/>
                <w:sz w:val="18"/>
                <w:szCs w:val="18"/>
                <w:lang w:val="en-US" w:eastAsia="zh-CN"/>
              </w:rPr>
            </w:pPr>
            <w:r>
              <w:rPr>
                <w:rFonts w:hint="eastAsia" w:ascii="微软雅黑" w:hAnsi="微软雅黑" w:eastAsia="微软雅黑" w:cs="微软雅黑"/>
                <w:b/>
                <w:bCs/>
                <w:sz w:val="18"/>
                <w:szCs w:val="18"/>
                <w:lang w:val="en-US" w:eastAsia="zh-CN"/>
              </w:rPr>
              <w:t>9</w:t>
            </w:r>
          </w:p>
        </w:tc>
        <w:tc>
          <w:tcPr>
            <w:tcW w:w="8155" w:type="dxa"/>
            <w:gridSpan w:val="2"/>
            <w:tcBorders>
              <w:top w:val="single" w:color="auto" w:sz="4" w:space="0"/>
              <w:left w:val="single" w:color="auto" w:sz="4" w:space="0"/>
              <w:bottom w:val="single" w:color="auto" w:sz="4" w:space="0"/>
              <w:right w:val="single" w:color="auto" w:sz="4" w:space="0"/>
            </w:tcBorders>
          </w:tcPr>
          <w:p w14:paraId="5F54D809">
            <w:pPr>
              <w:spacing w:line="400" w:lineRule="exact"/>
              <w:jc w:val="both"/>
              <w:rPr>
                <w:rFonts w:hint="eastAsia" w:ascii="微软雅黑" w:hAnsi="微软雅黑" w:eastAsia="微软雅黑" w:cs="微软雅黑"/>
                <w:b/>
                <w:bCs/>
                <w:color w:val="000000"/>
                <w:kern w:val="0"/>
                <w:sz w:val="18"/>
                <w:szCs w:val="18"/>
                <w:lang w:val="en-US" w:eastAsia="zh-CN"/>
              </w:rPr>
            </w:pPr>
            <w:r>
              <w:rPr>
                <w:rFonts w:hint="eastAsia" w:ascii="微软雅黑" w:hAnsi="微软雅黑" w:eastAsia="微软雅黑" w:cs="微软雅黑"/>
                <w:b/>
                <w:bCs/>
                <w:sz w:val="18"/>
                <w:szCs w:val="18"/>
              </w:rPr>
              <w:t>中型储罐</w:t>
            </w:r>
            <w:r>
              <w:rPr>
                <w:rFonts w:hint="eastAsia" w:ascii="微软雅黑" w:hAnsi="微软雅黑" w:eastAsia="微软雅黑" w:cs="微软雅黑"/>
                <w:b/>
                <w:bCs/>
                <w:color w:val="000000"/>
                <w:kern w:val="0"/>
                <w:sz w:val="18"/>
                <w:szCs w:val="18"/>
                <w:lang w:val="en-US" w:eastAsia="zh-CN"/>
              </w:rPr>
              <w:t>2台/套</w:t>
            </w:r>
          </w:p>
        </w:tc>
      </w:tr>
      <w:tr w14:paraId="2044417B">
        <w:tblPrEx>
          <w:tblCellMar>
            <w:top w:w="0" w:type="dxa"/>
            <w:left w:w="108" w:type="dxa"/>
            <w:bottom w:w="0" w:type="dxa"/>
            <w:right w:w="108" w:type="dxa"/>
          </w:tblCellMar>
        </w:tblPrEx>
        <w:trPr>
          <w:trHeight w:val="397" w:hRule="atLeast"/>
          <w:jc w:val="center"/>
        </w:trPr>
        <w:tc>
          <w:tcPr>
            <w:tcW w:w="1377" w:type="dxa"/>
            <w:tcBorders>
              <w:top w:val="single" w:color="auto" w:sz="4" w:space="0"/>
              <w:left w:val="single" w:color="auto" w:sz="4" w:space="0"/>
              <w:bottom w:val="single" w:color="auto" w:sz="4" w:space="0"/>
              <w:right w:val="single" w:color="auto" w:sz="4" w:space="0"/>
            </w:tcBorders>
          </w:tcPr>
          <w:p w14:paraId="1E40B4F2">
            <w:pPr>
              <w:spacing w:line="400" w:lineRule="exact"/>
              <w:ind w:right="1"/>
              <w:jc w:val="center"/>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（1）</w:t>
            </w:r>
          </w:p>
        </w:tc>
        <w:tc>
          <w:tcPr>
            <w:tcW w:w="6632" w:type="dxa"/>
            <w:tcBorders>
              <w:top w:val="single" w:color="auto" w:sz="4" w:space="0"/>
              <w:left w:val="single" w:color="auto" w:sz="4" w:space="0"/>
              <w:bottom w:val="single" w:color="auto" w:sz="4" w:space="0"/>
              <w:right w:val="single" w:color="auto" w:sz="4" w:space="0"/>
            </w:tcBorders>
          </w:tcPr>
          <w:p w14:paraId="45424B36">
            <w:pPr>
              <w:spacing w:line="400" w:lineRule="exact"/>
              <w:rPr>
                <w:rFonts w:hint="eastAsia" w:ascii="微软雅黑" w:hAnsi="微软雅黑" w:eastAsia="微软雅黑" w:cs="微软雅黑"/>
                <w:sz w:val="18"/>
                <w:szCs w:val="18"/>
              </w:rPr>
            </w:pPr>
            <w:r>
              <w:rPr>
                <w:rFonts w:hint="eastAsia" w:ascii="微软雅黑" w:hAnsi="微软雅黑" w:eastAsia="微软雅黑" w:cs="微软雅黑"/>
                <w:sz w:val="18"/>
                <w:szCs w:val="18"/>
              </w:rPr>
              <w:t>2000 L储罐</w:t>
            </w:r>
          </w:p>
        </w:tc>
        <w:tc>
          <w:tcPr>
            <w:tcW w:w="1523" w:type="dxa"/>
            <w:tcBorders>
              <w:top w:val="single" w:color="auto" w:sz="4" w:space="0"/>
              <w:left w:val="single" w:color="auto" w:sz="4" w:space="0"/>
              <w:bottom w:val="single" w:color="auto" w:sz="4" w:space="0"/>
              <w:right w:val="single" w:color="auto" w:sz="4" w:space="0"/>
            </w:tcBorders>
          </w:tcPr>
          <w:p w14:paraId="029B2E47">
            <w:pPr>
              <w:spacing w:line="400" w:lineRule="exact"/>
              <w:jc w:val="center"/>
              <w:rPr>
                <w:rFonts w:hint="default" w:ascii="微软雅黑" w:hAnsi="微软雅黑" w:eastAsia="微软雅黑" w:cs="微软雅黑"/>
                <w:b w:val="0"/>
                <w:bCs w:val="0"/>
                <w:color w:val="000000"/>
                <w:kern w:val="0"/>
                <w:sz w:val="18"/>
                <w:szCs w:val="18"/>
                <w:lang w:val="en-US" w:eastAsia="zh-CN"/>
              </w:rPr>
            </w:pPr>
            <w:r>
              <w:rPr>
                <w:rFonts w:hint="eastAsia" w:ascii="微软雅黑" w:hAnsi="微软雅黑" w:eastAsia="微软雅黑" w:cs="微软雅黑"/>
                <w:b w:val="0"/>
                <w:bCs w:val="0"/>
                <w:color w:val="000000"/>
                <w:kern w:val="0"/>
                <w:sz w:val="18"/>
                <w:szCs w:val="18"/>
                <w:lang w:val="en-US" w:eastAsia="zh-CN"/>
              </w:rPr>
              <w:t>2台</w:t>
            </w:r>
          </w:p>
        </w:tc>
      </w:tr>
      <w:tr w14:paraId="591BEBE6">
        <w:tblPrEx>
          <w:tblCellMar>
            <w:top w:w="0" w:type="dxa"/>
            <w:left w:w="108" w:type="dxa"/>
            <w:bottom w:w="0" w:type="dxa"/>
            <w:right w:w="108" w:type="dxa"/>
          </w:tblCellMar>
        </w:tblPrEx>
        <w:trPr>
          <w:trHeight w:val="397" w:hRule="atLeast"/>
          <w:jc w:val="center"/>
        </w:trPr>
        <w:tc>
          <w:tcPr>
            <w:tcW w:w="1377" w:type="dxa"/>
            <w:tcBorders>
              <w:top w:val="single" w:color="auto" w:sz="4" w:space="0"/>
              <w:left w:val="single" w:color="auto" w:sz="4" w:space="0"/>
              <w:bottom w:val="single" w:color="auto" w:sz="4" w:space="0"/>
              <w:right w:val="single" w:color="auto" w:sz="4" w:space="0"/>
            </w:tcBorders>
          </w:tcPr>
          <w:p w14:paraId="3F02A841">
            <w:pPr>
              <w:spacing w:line="400" w:lineRule="exact"/>
              <w:ind w:right="1"/>
              <w:jc w:val="center"/>
              <w:rPr>
                <w:rFonts w:hint="default" w:ascii="微软雅黑" w:hAnsi="微软雅黑" w:eastAsia="微软雅黑" w:cs="微软雅黑"/>
                <w:b/>
                <w:bCs/>
                <w:sz w:val="18"/>
                <w:szCs w:val="18"/>
                <w:lang w:val="en-US" w:eastAsia="zh-CN"/>
              </w:rPr>
            </w:pPr>
            <w:r>
              <w:rPr>
                <w:rFonts w:hint="eastAsia" w:ascii="微软雅黑" w:hAnsi="微软雅黑" w:eastAsia="微软雅黑" w:cs="微软雅黑"/>
                <w:b/>
                <w:bCs/>
                <w:sz w:val="18"/>
                <w:szCs w:val="18"/>
                <w:lang w:val="en-US" w:eastAsia="zh-CN"/>
              </w:rPr>
              <w:t>10</w:t>
            </w:r>
          </w:p>
        </w:tc>
        <w:tc>
          <w:tcPr>
            <w:tcW w:w="8155" w:type="dxa"/>
            <w:gridSpan w:val="2"/>
            <w:tcBorders>
              <w:top w:val="single" w:color="auto" w:sz="4" w:space="0"/>
              <w:left w:val="single" w:color="auto" w:sz="4" w:space="0"/>
              <w:bottom w:val="single" w:color="auto" w:sz="4" w:space="0"/>
              <w:right w:val="single" w:color="auto" w:sz="4" w:space="0"/>
            </w:tcBorders>
          </w:tcPr>
          <w:p w14:paraId="048188CF">
            <w:pPr>
              <w:spacing w:line="400" w:lineRule="exact"/>
              <w:jc w:val="both"/>
              <w:rPr>
                <w:rFonts w:hint="eastAsia" w:ascii="微软雅黑" w:hAnsi="微软雅黑" w:eastAsia="微软雅黑" w:cs="微软雅黑"/>
                <w:b w:val="0"/>
                <w:bCs w:val="0"/>
                <w:color w:val="000000"/>
                <w:kern w:val="0"/>
                <w:sz w:val="18"/>
                <w:szCs w:val="18"/>
                <w:lang w:val="en-US" w:eastAsia="zh-CN"/>
              </w:rPr>
            </w:pPr>
            <w:r>
              <w:rPr>
                <w:rFonts w:hint="eastAsia" w:ascii="微软雅黑" w:hAnsi="微软雅黑" w:eastAsia="微软雅黑" w:cs="微软雅黑"/>
                <w:b/>
                <w:bCs/>
                <w:sz w:val="18"/>
                <w:szCs w:val="18"/>
              </w:rPr>
              <w:t>冻干机</w:t>
            </w:r>
            <w:r>
              <w:rPr>
                <w:rFonts w:hint="eastAsia" w:ascii="微软雅黑" w:hAnsi="微软雅黑" w:eastAsia="微软雅黑" w:cs="微软雅黑"/>
                <w:b/>
                <w:bCs/>
                <w:color w:val="000000"/>
                <w:kern w:val="0"/>
                <w:sz w:val="18"/>
                <w:szCs w:val="18"/>
                <w:lang w:val="en-US" w:eastAsia="zh-CN"/>
              </w:rPr>
              <w:t>1台/套</w:t>
            </w:r>
          </w:p>
        </w:tc>
      </w:tr>
      <w:tr w14:paraId="4A239EE0">
        <w:tblPrEx>
          <w:tblCellMar>
            <w:top w:w="0" w:type="dxa"/>
            <w:left w:w="108" w:type="dxa"/>
            <w:bottom w:w="0" w:type="dxa"/>
            <w:right w:w="108" w:type="dxa"/>
          </w:tblCellMar>
        </w:tblPrEx>
        <w:trPr>
          <w:trHeight w:val="397" w:hRule="atLeast"/>
          <w:jc w:val="center"/>
        </w:trPr>
        <w:tc>
          <w:tcPr>
            <w:tcW w:w="1377" w:type="dxa"/>
            <w:tcBorders>
              <w:top w:val="single" w:color="auto" w:sz="4" w:space="0"/>
              <w:left w:val="single" w:color="auto" w:sz="4" w:space="0"/>
              <w:bottom w:val="single" w:color="auto" w:sz="4" w:space="0"/>
              <w:right w:val="single" w:color="auto" w:sz="4" w:space="0"/>
            </w:tcBorders>
          </w:tcPr>
          <w:p w14:paraId="0208087C">
            <w:pPr>
              <w:spacing w:line="400" w:lineRule="exact"/>
              <w:ind w:right="1"/>
              <w:jc w:val="center"/>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（1）</w:t>
            </w:r>
          </w:p>
        </w:tc>
        <w:tc>
          <w:tcPr>
            <w:tcW w:w="6632" w:type="dxa"/>
            <w:tcBorders>
              <w:top w:val="single" w:color="auto" w:sz="4" w:space="0"/>
              <w:left w:val="single" w:color="auto" w:sz="4" w:space="0"/>
              <w:bottom w:val="single" w:color="auto" w:sz="4" w:space="0"/>
              <w:right w:val="single" w:color="auto" w:sz="4" w:space="0"/>
            </w:tcBorders>
          </w:tcPr>
          <w:p w14:paraId="29B27230">
            <w:pPr>
              <w:spacing w:line="400" w:lineRule="exact"/>
              <w:rPr>
                <w:rFonts w:hint="eastAsia" w:ascii="微软雅黑" w:hAnsi="微软雅黑" w:eastAsia="微软雅黑" w:cs="微软雅黑"/>
                <w:sz w:val="18"/>
                <w:szCs w:val="18"/>
              </w:rPr>
            </w:pPr>
            <w:r>
              <w:rPr>
                <w:rFonts w:hint="eastAsia" w:ascii="微软雅黑" w:hAnsi="微软雅黑" w:eastAsia="微软雅黑" w:cs="微软雅黑"/>
                <w:sz w:val="18"/>
                <w:szCs w:val="18"/>
              </w:rPr>
              <w:t>10㎡冷冻干燥设备</w:t>
            </w:r>
          </w:p>
        </w:tc>
        <w:tc>
          <w:tcPr>
            <w:tcW w:w="1523" w:type="dxa"/>
            <w:tcBorders>
              <w:top w:val="single" w:color="auto" w:sz="4" w:space="0"/>
              <w:left w:val="single" w:color="auto" w:sz="4" w:space="0"/>
              <w:bottom w:val="single" w:color="auto" w:sz="4" w:space="0"/>
              <w:right w:val="single" w:color="auto" w:sz="4" w:space="0"/>
            </w:tcBorders>
          </w:tcPr>
          <w:p w14:paraId="01026A51">
            <w:pPr>
              <w:spacing w:line="400" w:lineRule="exact"/>
              <w:jc w:val="center"/>
              <w:rPr>
                <w:rFonts w:hint="default" w:ascii="微软雅黑" w:hAnsi="微软雅黑" w:eastAsia="微软雅黑" w:cs="微软雅黑"/>
                <w:b w:val="0"/>
                <w:bCs w:val="0"/>
                <w:color w:val="000000"/>
                <w:kern w:val="0"/>
                <w:sz w:val="18"/>
                <w:szCs w:val="18"/>
                <w:lang w:val="en-US" w:eastAsia="zh-CN"/>
              </w:rPr>
            </w:pPr>
            <w:r>
              <w:rPr>
                <w:rFonts w:hint="eastAsia" w:ascii="微软雅黑" w:hAnsi="微软雅黑" w:eastAsia="微软雅黑" w:cs="微软雅黑"/>
                <w:b w:val="0"/>
                <w:bCs w:val="0"/>
                <w:color w:val="000000"/>
                <w:kern w:val="0"/>
                <w:sz w:val="18"/>
                <w:szCs w:val="18"/>
                <w:lang w:val="en-US" w:eastAsia="zh-CN"/>
              </w:rPr>
              <w:t>1台</w:t>
            </w:r>
          </w:p>
        </w:tc>
      </w:tr>
    </w:tbl>
    <w:p w14:paraId="14BAE3EB">
      <w:pPr>
        <w:keepNext w:val="0"/>
        <w:keepLines w:val="0"/>
        <w:pageBreakBefore w:val="0"/>
        <w:widowControl w:val="0"/>
        <w:numPr>
          <w:ilvl w:val="0"/>
          <w:numId w:val="2"/>
        </w:numPr>
        <w:kinsoku/>
        <w:wordWrap/>
        <w:overflowPunct/>
        <w:topLinePunct w:val="0"/>
        <w:bidi w:val="0"/>
        <w:snapToGrid w:val="0"/>
        <w:spacing w:line="400" w:lineRule="exact"/>
        <w:ind w:left="426" w:hanging="424" w:hangingChars="202"/>
        <w:jc w:val="both"/>
        <w:textAlignment w:val="auto"/>
        <w:outlineLvl w:val="0"/>
        <w:rPr>
          <w:rFonts w:hint="eastAsia" w:ascii="微软雅黑" w:hAnsi="微软雅黑" w:eastAsia="微软雅黑" w:cs="微软雅黑"/>
          <w:b/>
          <w:kern w:val="2"/>
          <w:sz w:val="21"/>
          <w:szCs w:val="21"/>
          <w:lang w:val="en-US" w:eastAsia="zh-CN" w:bidi="ar-SA"/>
        </w:rPr>
      </w:pPr>
      <w:bookmarkStart w:id="20" w:name="_Toc228976278"/>
      <w:bookmarkStart w:id="21" w:name="_Toc22966"/>
      <w:r>
        <w:rPr>
          <w:rFonts w:hint="eastAsia" w:ascii="微软雅黑" w:hAnsi="微软雅黑" w:eastAsia="微软雅黑" w:cs="微软雅黑"/>
          <w:b/>
          <w:kern w:val="2"/>
          <w:sz w:val="21"/>
          <w:szCs w:val="21"/>
          <w:lang w:val="en-US" w:eastAsia="zh-CN" w:bidi="ar-SA"/>
        </w:rPr>
        <w:t>用户需求内容</w:t>
      </w:r>
      <w:bookmarkEnd w:id="20"/>
      <w:bookmarkEnd w:id="21"/>
    </w:p>
    <w:p w14:paraId="762ECC30">
      <w:pPr>
        <w:keepNext w:val="0"/>
        <w:keepLines w:val="0"/>
        <w:pageBreakBefore w:val="0"/>
        <w:widowControl w:val="0"/>
        <w:numPr>
          <w:ilvl w:val="1"/>
          <w:numId w:val="2"/>
        </w:numPr>
        <w:tabs>
          <w:tab w:val="left" w:pos="640"/>
        </w:tabs>
        <w:kinsoku/>
        <w:wordWrap/>
        <w:overflowPunct/>
        <w:topLinePunct w:val="0"/>
        <w:bidi w:val="0"/>
        <w:snapToGrid w:val="0"/>
        <w:spacing w:line="400" w:lineRule="exact"/>
        <w:ind w:left="573" w:hanging="573" w:firstLineChars="0"/>
        <w:jc w:val="both"/>
        <w:textAlignment w:val="auto"/>
        <w:outlineLvl w:val="1"/>
        <w:rPr>
          <w:rFonts w:hint="eastAsia" w:ascii="微软雅黑" w:hAnsi="微软雅黑" w:eastAsia="微软雅黑" w:cs="微软雅黑"/>
          <w:b/>
          <w:kern w:val="2"/>
          <w:sz w:val="21"/>
          <w:szCs w:val="21"/>
          <w:lang w:val="en-US" w:eastAsia="zh-CN" w:bidi="ar-SA"/>
        </w:rPr>
      </w:pPr>
      <w:bookmarkStart w:id="22" w:name="_Toc15460"/>
      <w:bookmarkStart w:id="23" w:name="_Toc228976279"/>
      <w:r>
        <w:rPr>
          <w:rFonts w:hint="eastAsia" w:ascii="微软雅黑" w:hAnsi="微软雅黑" w:eastAsia="微软雅黑" w:cs="微软雅黑"/>
          <w:b/>
          <w:kern w:val="2"/>
          <w:sz w:val="21"/>
          <w:szCs w:val="21"/>
          <w:lang w:val="en-US" w:eastAsia="zh-CN" w:bidi="ar-SA"/>
        </w:rPr>
        <w:t>总体需求</w:t>
      </w:r>
      <w:bookmarkEnd w:id="22"/>
      <w:bookmarkEnd w:id="23"/>
    </w:p>
    <w:tbl>
      <w:tblPr>
        <w:tblStyle w:val="15"/>
        <w:tblW w:w="48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6904"/>
        <w:gridCol w:w="1382"/>
      </w:tblGrid>
      <w:tr w14:paraId="0A30A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9" w:type="dxa"/>
            <w:shd w:val="clear" w:color="auto" w:fill="BFBFBF"/>
            <w:vAlign w:val="center"/>
          </w:tcPr>
          <w:p w14:paraId="3268D7AA">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序号</w:t>
            </w:r>
          </w:p>
        </w:tc>
        <w:tc>
          <w:tcPr>
            <w:tcW w:w="5980" w:type="dxa"/>
            <w:shd w:val="clear" w:color="auto" w:fill="BFBFBF"/>
            <w:vAlign w:val="center"/>
          </w:tcPr>
          <w:p w14:paraId="2D7FE0E6">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需求</w:t>
            </w:r>
          </w:p>
        </w:tc>
        <w:tc>
          <w:tcPr>
            <w:tcW w:w="1191" w:type="dxa"/>
            <w:shd w:val="clear" w:color="auto" w:fill="BFBFBF"/>
            <w:vAlign w:val="center"/>
          </w:tcPr>
          <w:p w14:paraId="5C9CEAAC">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必需/期望</w:t>
            </w:r>
          </w:p>
        </w:tc>
      </w:tr>
      <w:tr w14:paraId="58009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6210D862">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80" w:type="dxa"/>
            <w:vAlign w:val="center"/>
          </w:tcPr>
          <w:p w14:paraId="08881248">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GB" w:eastAsia="zh-CN" w:bidi="ar-SA"/>
              </w:rPr>
            </w:pPr>
            <w:r>
              <w:rPr>
                <w:rFonts w:hint="eastAsia" w:ascii="微软雅黑" w:hAnsi="微软雅黑" w:eastAsia="微软雅黑" w:cs="微软雅黑"/>
                <w:kern w:val="2"/>
                <w:sz w:val="21"/>
                <w:szCs w:val="21"/>
                <w:lang w:val="en-US" w:eastAsia="zh-CN" w:bidi="ar-SA"/>
              </w:rPr>
              <w:t>生物安全：设计时需考虑避免活菌体的扩散和排放。</w:t>
            </w:r>
          </w:p>
        </w:tc>
        <w:tc>
          <w:tcPr>
            <w:tcW w:w="1191" w:type="dxa"/>
            <w:vAlign w:val="center"/>
          </w:tcPr>
          <w:p w14:paraId="26B4BB65">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4F1B4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6320E9CE">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80" w:type="dxa"/>
            <w:vAlign w:val="center"/>
          </w:tcPr>
          <w:p w14:paraId="35C268CE">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设计制造要求：</w:t>
            </w:r>
          </w:p>
          <w:p w14:paraId="44BFFC1E">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（1）应充分考虑罐体的仪表阀门技术管路框架、以及换热单元区域，管道穿墙式等的设计理念。</w:t>
            </w:r>
          </w:p>
          <w:p w14:paraId="208ABF09">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（2）应充分考虑采用模块化设计，结构设计和建造应合理、美观。如设备较高，应设置操作维护平台，并留有充足的操作维修保养空间，特别是关键的维保部位，各公用工程接口应设计在人可以够到的位置。</w:t>
            </w:r>
          </w:p>
          <w:p w14:paraId="33F1C8C2">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（3）对接CIP工作站，具有合理分配的CIP自控工序功能。</w:t>
            </w:r>
          </w:p>
          <w:p w14:paraId="2305A032">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（4）与产品直接接触的设备内表面及工作零件表面，尽可能不设计有台、沟及外露的螺栓连接。表面应平整、光滑、无死角，易清洗与消毒。</w:t>
            </w:r>
          </w:p>
          <w:p w14:paraId="5425F650">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（5）系统管路设计，应避免产生死角，以防止水滞留而滋生微生物；系统的设计应能实现完全排空；所有提供的密封垫圈应符合管径大小且便于维修或更换。</w:t>
            </w:r>
          </w:p>
          <w:p w14:paraId="61728B57">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（6）根据产品工艺，配有专业控制软件对各个功能单位进行全自动控制。</w:t>
            </w:r>
          </w:p>
          <w:p w14:paraId="1250130F">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（7）采集数据的设计，符合相关法律法规及国家标准的要求。</w:t>
            </w:r>
          </w:p>
          <w:p w14:paraId="7227B9B9">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（8）罐体夹套配备夹套安全阀、压力表接口、最低点排放口，具备夹套冷却和夹套排空功能。</w:t>
            </w:r>
          </w:p>
          <w:p w14:paraId="5170537B">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（9）减速机内的润滑油应确保不能泄漏。</w:t>
            </w:r>
          </w:p>
          <w:p w14:paraId="2B6F39F3">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（10）搅拌系统应进行合理选型，满足快速混合、溶解物料的要求。</w:t>
            </w:r>
          </w:p>
          <w:p w14:paraId="4F88B6EB">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 xml:space="preserve">（11）根据工艺要求发酵罐搅拌需变频控制。 </w:t>
            </w:r>
          </w:p>
          <w:p w14:paraId="44B8E4F4">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（12）搅拌的设计安装在满足现有厂房高度的前提下，将最小工作体积设计的尽量小。</w:t>
            </w:r>
          </w:p>
          <w:p w14:paraId="62CC18BD">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（13）过滤器安放位置应便于其安装、拆卸、检测等操作。</w:t>
            </w:r>
          </w:p>
          <w:p w14:paraId="6A1CCFA4">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（14）在平台上的管线需设置配套的管架及分线堵头，确保无卫生死角和利于清洁。</w:t>
            </w:r>
          </w:p>
          <w:p w14:paraId="45E2DA1A">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（15）电气防护必需满足国家标准或行业标准。</w:t>
            </w:r>
          </w:p>
        </w:tc>
        <w:tc>
          <w:tcPr>
            <w:tcW w:w="1191" w:type="dxa"/>
            <w:vAlign w:val="center"/>
          </w:tcPr>
          <w:p w14:paraId="7834F22C">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45C36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20049D6F">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80" w:type="dxa"/>
            <w:vAlign w:val="center"/>
          </w:tcPr>
          <w:p w14:paraId="66C1EE9B">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材质要求：</w:t>
            </w:r>
          </w:p>
          <w:p w14:paraId="7DBC6DB3">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（1）所有与产品直接接触或间接接触必需采用316L不锈钢。其余部分使用304不锈钢材质制造，使用ISO标准部件，提供材质证明。</w:t>
            </w:r>
          </w:p>
          <w:p w14:paraId="7E7D4E6F">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（2）系统中所有与物料直接接触或者间接接触的所有垫片、垫圈，密封圈、软管的材质要求符合GMP标准。</w:t>
            </w:r>
          </w:p>
          <w:p w14:paraId="1D847426">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（3）生产线中的软管应为卫生型产品，接口处应为扣压接头，内径应一致平滑。</w:t>
            </w:r>
          </w:p>
          <w:p w14:paraId="715105CC">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（4）不锈钢平台支架采用304不锈钢方管，应有足够的强度，并要求易清洁。平台花纹板采用优质304不锈钢板。</w:t>
            </w:r>
          </w:p>
          <w:p w14:paraId="0019AC33">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（5）阀门采用卫生级阀门，EPDM/PTFE双膜片。</w:t>
            </w:r>
          </w:p>
          <w:p w14:paraId="145FFFAA">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 xml:space="preserve">（6）罐体夹套保温材质：优质硅酸铝或无氯岩棉等，厚度：不低于30mm。 </w:t>
            </w:r>
          </w:p>
        </w:tc>
        <w:tc>
          <w:tcPr>
            <w:tcW w:w="1191" w:type="dxa"/>
            <w:vAlign w:val="center"/>
          </w:tcPr>
          <w:p w14:paraId="1AC23731">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561F0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1A6F3A5A">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80" w:type="dxa"/>
            <w:vAlign w:val="center"/>
          </w:tcPr>
          <w:p w14:paraId="43E4BFB1">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仪器仪表要求：</w:t>
            </w:r>
          </w:p>
          <w:p w14:paraId="59728E32">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1）设备所用全部电器元件均应具有完整的技术资料以及质量证明文件。根据工艺需求选择适当的仪器仪表，用于工艺，安全和生产控制，仪器仪表由供方提供参考，用户选择，设备供应商提供接口形式，用户确认接口形式，符合国家及行业安装和设计标准。</w:t>
            </w:r>
          </w:p>
          <w:p w14:paraId="5206E5FF">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（2）仪器仪表应当考虑在不同部位的酸洗钝化及部分高盐工况、低PH等的特殊需求，并满足需求来配置，监测器变送模块需满足自动化控制的需要，操作维护简单方便。</w:t>
            </w:r>
          </w:p>
        </w:tc>
        <w:tc>
          <w:tcPr>
            <w:tcW w:w="1191" w:type="dxa"/>
            <w:vAlign w:val="center"/>
          </w:tcPr>
          <w:p w14:paraId="5640CA56">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12685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7468DE63">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bookmarkStart w:id="24" w:name="_Hlk173402608"/>
          </w:p>
        </w:tc>
        <w:tc>
          <w:tcPr>
            <w:tcW w:w="5980" w:type="dxa"/>
            <w:vAlign w:val="center"/>
          </w:tcPr>
          <w:p w14:paraId="611D5459">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施工与工艺要求：</w:t>
            </w:r>
          </w:p>
          <w:p w14:paraId="04E82046">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（1）系统的设计和施工必需完全符合相关国家或行业标准。</w:t>
            </w:r>
          </w:p>
          <w:p w14:paraId="432811BF">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（2）配电管线安装符合规范，所有设备和控制配线应贴上标签并经确认。</w:t>
            </w:r>
          </w:p>
          <w:p w14:paraId="37A22601">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（3）所有操作尽可能实现自动化，具有菜单编辑功能，同时具备手动操作模式。</w:t>
            </w:r>
          </w:p>
          <w:p w14:paraId="06A68A26">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（4）需要在线称重的罐设备，系统设计应考虑连接管路对称重系统精确度的影响，并采取合理解决方案，保证称量精度。具备称重限值报警功能。</w:t>
            </w:r>
          </w:p>
          <w:p w14:paraId="4B3A1650">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（5）需要液位检测的罐设备，具备液位限值报警功能。</w:t>
            </w:r>
          </w:p>
          <w:p w14:paraId="56D71D1A">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6）为尽量使污染的风险降至最低，工艺系统的设计必需确保不同介质不得相互接触，CIP系统和其他介质以及水系统和其他介质之间必需保护措施，以防止污染及交叉污染的发生。在存在气液交界的情况时，相应的气体管道应加装气体单向阀。</w:t>
            </w:r>
          </w:p>
          <w:p w14:paraId="1EA2B151">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7）设备内部结构设计便于清洁，不存在盲管和死角，CIP程序能够清洗到所有管路、阀门，清洗率验证符合产品工艺验证要求。所有跨越楼层的转移管道采取正向方式进行CIP，正向的定义为与重力或物料转移方向一致。</w:t>
            </w:r>
          </w:p>
          <w:p w14:paraId="0AEB3BA7">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（8）在实际使用中，同一批补料介质可用于多个批次生产，因此补料罐至发酵罐的转移管道需要进行合理设计以满足要求。</w:t>
            </w:r>
          </w:p>
          <w:p w14:paraId="1E43D3C3">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（9）罐体和管道的清洗应进行合理设计，罐体和管道的CIP应是相互独立的，管道的CIP清洗液冲洗速度应满足工艺需求。清洗应包括对接近物料端的管道或者端口进行清洗。</w:t>
            </w:r>
          </w:p>
          <w:p w14:paraId="40F9F922">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10）喷淋球需要覆盖罐内所有的表面，不能出现死角。在FAT的时候，供应商须进行核黄素检测，甲方进行监督和审核。罐体的喷淋球通量和CIP回路应进行合理设计，因CIP回路较细而导致清洗液不能及时回流或者回流中因负压产生气泡的情况应完全避免。</w:t>
            </w:r>
          </w:p>
        </w:tc>
        <w:tc>
          <w:tcPr>
            <w:tcW w:w="1191" w:type="dxa"/>
            <w:vAlign w:val="center"/>
          </w:tcPr>
          <w:p w14:paraId="07C4885B">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bookmarkEnd w:id="24"/>
      <w:tr w14:paraId="17BAD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2E532179">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80" w:type="dxa"/>
            <w:vAlign w:val="center"/>
          </w:tcPr>
          <w:p w14:paraId="2E8DC340">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en-US"/>
              </w:rPr>
            </w:pPr>
            <w:r>
              <w:rPr>
                <w:rFonts w:hint="eastAsia" w:ascii="微软雅黑" w:hAnsi="微软雅黑" w:eastAsia="微软雅黑" w:cs="微软雅黑"/>
                <w:kern w:val="2"/>
                <w:sz w:val="21"/>
                <w:szCs w:val="21"/>
                <w:lang w:val="en-US" w:eastAsia="zh-CN" w:bidi="ar-SA"/>
              </w:rPr>
              <w:t>标示要求：</w:t>
            </w:r>
          </w:p>
          <w:p w14:paraId="356147BB">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（1）罐体铭牌字迹清晰，应包括名称、设备编号、制造厂家、容积、重量、耐压、电机功率、搅拌转速等信息。</w:t>
            </w:r>
          </w:p>
          <w:p w14:paraId="6CD9BF94">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（2）须对部件、仪器仪表、转换控制面板、管道以及电气柜内的线路等进行适当的标示，且应确保其与图纸的一致性和可追踪性。标示必需经久耐用，不易污损。</w:t>
            </w:r>
          </w:p>
          <w:p w14:paraId="4F7C2F7D">
            <w:pPr>
              <w:keepNext w:val="0"/>
              <w:keepLines w:val="0"/>
              <w:pageBreakBefore w:val="0"/>
              <w:widowControl/>
              <w:kinsoku/>
              <w:wordWrap/>
              <w:overflowPunct/>
              <w:topLinePunct w:val="0"/>
              <w:bidi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（3）工艺管道的物料流向进行标示； 须对部件、仪器仪表、转换控制面板、管道以及电气柜内的线路等进行适当的标示，且应确保其与图纸的一致性和可追踪性。</w:t>
            </w:r>
          </w:p>
          <w:p w14:paraId="0C1C93EB">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以标签或设备编号标注于P&amp;ID或数据库上的仪表、组件和阀门均应当提供相应的铭牌和标签，铭牌上应当雕刻该部件的标签或设备编号，并永久固定在该部件上。铭牌应当采用不锈钢材质，铭牌上的信息及格式应当由用户QA部门确认后方可制造。</w:t>
            </w:r>
          </w:p>
        </w:tc>
        <w:tc>
          <w:tcPr>
            <w:tcW w:w="1191" w:type="dxa"/>
            <w:vAlign w:val="center"/>
          </w:tcPr>
          <w:p w14:paraId="2B9DC8DA">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1543C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69A87FAE">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80" w:type="dxa"/>
            <w:vAlign w:val="center"/>
          </w:tcPr>
          <w:p w14:paraId="3E90FC52">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en-US"/>
              </w:rPr>
            </w:pPr>
            <w:r>
              <w:rPr>
                <w:rFonts w:hint="eastAsia" w:ascii="微软雅黑" w:hAnsi="微软雅黑" w:eastAsia="微软雅黑" w:cs="微软雅黑"/>
                <w:kern w:val="2"/>
                <w:sz w:val="21"/>
                <w:szCs w:val="21"/>
                <w:lang w:val="en-US" w:eastAsia="zh-CN" w:bidi="ar-SA"/>
              </w:rPr>
              <w:t>厂房及公用系统要求：</w:t>
            </w:r>
          </w:p>
          <w:p w14:paraId="12A8935A">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供方应根据需方的厂房设施规划提供设备安装布局图供需方参考，其操作控制面板在现场适宜的位置安装以利于操作。供方应提供设备所需的详细动力系统和配套设施要求。（可以在项目施工过程中提供）</w:t>
            </w:r>
          </w:p>
        </w:tc>
        <w:tc>
          <w:tcPr>
            <w:tcW w:w="1191" w:type="dxa"/>
            <w:vAlign w:val="center"/>
          </w:tcPr>
          <w:p w14:paraId="745B1B52">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14DF6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25EBEF93">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80" w:type="dxa"/>
            <w:vAlign w:val="center"/>
          </w:tcPr>
          <w:p w14:paraId="4A1EFBAD">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EHS要求：</w:t>
            </w:r>
          </w:p>
          <w:p w14:paraId="04FB28AB">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（1）设备的设计、构造等应符合中国相关环境、健康和安全法规、规范的要求。</w:t>
            </w:r>
          </w:p>
          <w:p w14:paraId="0EA03D16">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（2）设备应不对装置之外环境构成污染，应采取防漏、隔热、防噪声等措施。</w:t>
            </w:r>
          </w:p>
          <w:p w14:paraId="525B4D41">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（3）存在安全隐患和风险的地方应在合适的位置张贴安全警示标识。</w:t>
            </w:r>
          </w:p>
          <w:p w14:paraId="7AB837CD">
            <w:pPr>
              <w:keepNext w:val="0"/>
              <w:keepLines w:val="0"/>
              <w:pageBreakBefore w:val="0"/>
              <w:widowControl w:val="0"/>
              <w:kinsoku/>
              <w:wordWrap/>
              <w:overflowPunct/>
              <w:topLinePunct w:val="0"/>
              <w:bidi w:val="0"/>
              <w:spacing w:line="400" w:lineRule="exact"/>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（4）容易发生伤害风险的部位应设置相应的机械和电气防护。</w:t>
            </w:r>
          </w:p>
        </w:tc>
        <w:tc>
          <w:tcPr>
            <w:tcW w:w="1191" w:type="dxa"/>
            <w:vAlign w:val="center"/>
          </w:tcPr>
          <w:p w14:paraId="14C598D4">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bl>
    <w:p w14:paraId="43F8A437">
      <w:pPr>
        <w:keepNext w:val="0"/>
        <w:keepLines w:val="0"/>
        <w:pageBreakBefore w:val="0"/>
        <w:widowControl w:val="0"/>
        <w:numPr>
          <w:ilvl w:val="1"/>
          <w:numId w:val="2"/>
        </w:numPr>
        <w:tabs>
          <w:tab w:val="left" w:pos="640"/>
        </w:tabs>
        <w:kinsoku/>
        <w:wordWrap/>
        <w:overflowPunct/>
        <w:topLinePunct w:val="0"/>
        <w:bidi w:val="0"/>
        <w:snapToGrid w:val="0"/>
        <w:spacing w:line="400" w:lineRule="exact"/>
        <w:ind w:left="573" w:hanging="573" w:firstLineChars="0"/>
        <w:jc w:val="both"/>
        <w:textAlignment w:val="auto"/>
        <w:outlineLvl w:val="1"/>
        <w:rPr>
          <w:rFonts w:hint="eastAsia" w:ascii="微软雅黑" w:hAnsi="微软雅黑" w:eastAsia="微软雅黑" w:cs="微软雅黑"/>
          <w:b/>
          <w:kern w:val="2"/>
          <w:sz w:val="21"/>
          <w:szCs w:val="21"/>
          <w:lang w:val="en-US" w:eastAsia="zh-CN" w:bidi="ar-SA"/>
        </w:rPr>
      </w:pPr>
      <w:bookmarkStart w:id="25" w:name="_Toc2103"/>
      <w:bookmarkStart w:id="26" w:name="_Toc2468"/>
      <w:bookmarkStart w:id="27" w:name="_Toc4530"/>
      <w:bookmarkStart w:id="28" w:name="_Toc15668"/>
      <w:r>
        <w:rPr>
          <w:rFonts w:hint="eastAsia" w:ascii="微软雅黑" w:hAnsi="微软雅黑" w:eastAsia="微软雅黑" w:cs="微软雅黑"/>
          <w:b/>
          <w:bCs/>
          <w:color w:val="000000"/>
          <w:sz w:val="18"/>
          <w:szCs w:val="18"/>
        </w:rPr>
        <w:t>冻干机</w:t>
      </w:r>
      <w:bookmarkEnd w:id="25"/>
    </w:p>
    <w:tbl>
      <w:tblPr>
        <w:tblStyle w:val="15"/>
        <w:tblW w:w="4864" w:type="pct"/>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6995"/>
        <w:gridCol w:w="1374"/>
      </w:tblGrid>
      <w:tr w14:paraId="6EB5C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17" w:type="dxa"/>
            <w:tcBorders>
              <w:top w:val="single" w:color="auto" w:sz="4" w:space="0"/>
              <w:left w:val="single" w:color="auto" w:sz="4" w:space="0"/>
              <w:bottom w:val="single" w:color="auto" w:sz="4" w:space="0"/>
              <w:right w:val="single" w:color="auto" w:sz="4" w:space="0"/>
            </w:tcBorders>
            <w:shd w:val="clear" w:color="auto" w:fill="BEBEBE"/>
            <w:vAlign w:val="center"/>
          </w:tcPr>
          <w:p w14:paraId="4079F80E">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序号</w:t>
            </w:r>
          </w:p>
        </w:tc>
        <w:tc>
          <w:tcPr>
            <w:tcW w:w="6995" w:type="dxa"/>
            <w:tcBorders>
              <w:top w:val="single" w:color="auto" w:sz="4" w:space="0"/>
              <w:left w:val="single" w:color="auto" w:sz="4" w:space="0"/>
              <w:bottom w:val="single" w:color="auto" w:sz="4" w:space="0"/>
              <w:right w:val="single" w:color="auto" w:sz="4" w:space="0"/>
            </w:tcBorders>
            <w:shd w:val="clear" w:color="auto" w:fill="BEBEBE"/>
            <w:vAlign w:val="center"/>
          </w:tcPr>
          <w:p w14:paraId="4860D9AA">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需求</w:t>
            </w:r>
          </w:p>
        </w:tc>
        <w:tc>
          <w:tcPr>
            <w:tcW w:w="1374" w:type="dxa"/>
            <w:tcBorders>
              <w:top w:val="single" w:color="auto" w:sz="4" w:space="0"/>
              <w:left w:val="single" w:color="auto" w:sz="4" w:space="0"/>
              <w:bottom w:val="single" w:color="auto" w:sz="4" w:space="0"/>
              <w:right w:val="single" w:color="auto" w:sz="4" w:space="0"/>
            </w:tcBorders>
            <w:shd w:val="clear" w:color="auto" w:fill="BEBEBE"/>
            <w:vAlign w:val="center"/>
          </w:tcPr>
          <w:p w14:paraId="6328C6DC">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必需/期望</w:t>
            </w:r>
          </w:p>
        </w:tc>
      </w:tr>
      <w:tr w14:paraId="6D37C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vAlign w:val="center"/>
          </w:tcPr>
          <w:p w14:paraId="234B59F3">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995" w:type="dxa"/>
            <w:tcBorders>
              <w:top w:val="single" w:color="auto" w:sz="4" w:space="0"/>
              <w:left w:val="single" w:color="auto" w:sz="4" w:space="0"/>
              <w:bottom w:val="single" w:color="auto" w:sz="4" w:space="0"/>
              <w:right w:val="single" w:color="auto" w:sz="4" w:space="0"/>
            </w:tcBorders>
            <w:vAlign w:val="center"/>
          </w:tcPr>
          <w:p w14:paraId="39DBDE49">
            <w:pPr>
              <w:keepNext w:val="0"/>
              <w:keepLines w:val="0"/>
              <w:pageBreakBefore w:val="0"/>
              <w:widowControl w:val="0"/>
              <w:kinsoku/>
              <w:wordWrap/>
              <w:overflowPunct/>
              <w:topLinePunct w:val="0"/>
              <w:bidi w:val="0"/>
              <w:spacing w:line="400" w:lineRule="exact"/>
              <w:ind w:firstLine="0" w:firstLineChars="0"/>
              <w:jc w:val="left"/>
              <w:textAlignment w:val="auto"/>
              <w:rPr>
                <w:rFonts w:hint="default" w:ascii="微软雅黑" w:hAnsi="微软雅黑" w:eastAsia="微软雅黑" w:cs="微软雅黑"/>
                <w:color w:val="auto"/>
                <w:kern w:val="2"/>
                <w:sz w:val="21"/>
                <w:szCs w:val="21"/>
                <w:lang w:val="en-US" w:eastAsia="zh-CN" w:bidi="ar-SA"/>
              </w:rPr>
            </w:pPr>
            <w:r>
              <w:rPr>
                <w:rFonts w:hint="eastAsia" w:ascii="微软雅黑" w:hAnsi="微软雅黑" w:eastAsia="微软雅黑" w:cs="微软雅黑"/>
                <w:color w:val="auto"/>
                <w:kern w:val="2"/>
                <w:sz w:val="21"/>
                <w:szCs w:val="21"/>
                <w:lang w:val="en-US" w:eastAsia="zh-CN" w:bidi="ar-SA"/>
              </w:rPr>
              <w:t>用途：</w:t>
            </w:r>
            <w:r>
              <w:rPr>
                <w:rFonts w:hint="eastAsia" w:ascii="微软雅黑" w:hAnsi="微软雅黑" w:eastAsia="微软雅黑" w:cs="微软雅黑"/>
                <w:b w:val="0"/>
                <w:bCs/>
                <w:kern w:val="2"/>
                <w:sz w:val="21"/>
                <w:szCs w:val="21"/>
                <w:lang w:val="en-US" w:eastAsia="zh-CN" w:bidi="ar-SA"/>
              </w:rPr>
              <w:t>2㎡冷冻干燥设备</w:t>
            </w:r>
          </w:p>
        </w:tc>
        <w:tc>
          <w:tcPr>
            <w:tcW w:w="1374" w:type="dxa"/>
            <w:tcBorders>
              <w:top w:val="single" w:color="auto" w:sz="4" w:space="0"/>
              <w:left w:val="single" w:color="auto" w:sz="4" w:space="0"/>
              <w:bottom w:val="single" w:color="auto" w:sz="4" w:space="0"/>
              <w:right w:val="single" w:color="auto" w:sz="4" w:space="0"/>
            </w:tcBorders>
            <w:vAlign w:val="center"/>
          </w:tcPr>
          <w:p w14:paraId="4DF440A4">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r w14:paraId="4F4BB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vAlign w:val="center"/>
          </w:tcPr>
          <w:p w14:paraId="2F8C9882">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995" w:type="dxa"/>
            <w:tcBorders>
              <w:top w:val="single" w:color="auto" w:sz="4" w:space="0"/>
              <w:left w:val="single" w:color="auto" w:sz="4" w:space="0"/>
              <w:bottom w:val="single" w:color="auto" w:sz="4" w:space="0"/>
              <w:right w:val="single" w:color="auto" w:sz="4" w:space="0"/>
            </w:tcBorders>
            <w:vAlign w:val="center"/>
          </w:tcPr>
          <w:p w14:paraId="529BE7A6">
            <w:pPr>
              <w:keepNext w:val="0"/>
              <w:keepLines w:val="0"/>
              <w:pageBreakBefore w:val="0"/>
              <w:widowControl w:val="0"/>
              <w:kinsoku/>
              <w:wordWrap/>
              <w:overflowPunct/>
              <w:topLinePunct w:val="0"/>
              <w:bidi w:val="0"/>
              <w:spacing w:line="400" w:lineRule="exact"/>
              <w:ind w:firstLine="0" w:firstLineChars="0"/>
              <w:jc w:val="left"/>
              <w:textAlignment w:val="auto"/>
              <w:rPr>
                <w:rFonts w:hint="eastAsia" w:ascii="微软雅黑" w:hAnsi="微软雅黑" w:eastAsia="微软雅黑" w:cs="微软雅黑"/>
                <w:color w:val="auto"/>
                <w:kern w:val="0"/>
                <w:sz w:val="21"/>
                <w:szCs w:val="21"/>
                <w:lang w:val="en-US" w:eastAsia="zh-CN" w:bidi="ar-SA"/>
              </w:rPr>
            </w:pPr>
            <w:r>
              <w:rPr>
                <w:rFonts w:hint="eastAsia" w:ascii="微软雅黑" w:hAnsi="微软雅黑" w:eastAsia="微软雅黑" w:cs="微软雅黑"/>
                <w:color w:val="auto"/>
                <w:kern w:val="2"/>
                <w:sz w:val="21"/>
                <w:szCs w:val="21"/>
                <w:lang w:val="en-US" w:eastAsia="zh-CN" w:bidi="ar-SA"/>
              </w:rPr>
              <w:t>预冻干燥在原位进行，减少干燥过程的繁琐操作，实现了自动化。内设观察窗，具备探照灯，可观察冻干产品的水线。</w:t>
            </w:r>
          </w:p>
        </w:tc>
        <w:tc>
          <w:tcPr>
            <w:tcW w:w="1374" w:type="dxa"/>
            <w:tcBorders>
              <w:top w:val="single" w:color="auto" w:sz="4" w:space="0"/>
              <w:left w:val="single" w:color="auto" w:sz="4" w:space="0"/>
              <w:bottom w:val="single" w:color="auto" w:sz="4" w:space="0"/>
              <w:right w:val="single" w:color="auto" w:sz="4" w:space="0"/>
            </w:tcBorders>
            <w:vAlign w:val="center"/>
          </w:tcPr>
          <w:p w14:paraId="680D3BAE">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7FC94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17" w:type="dxa"/>
            <w:tcBorders>
              <w:top w:val="single" w:color="auto" w:sz="4" w:space="0"/>
              <w:left w:val="single" w:color="auto" w:sz="4" w:space="0"/>
              <w:bottom w:val="single" w:color="auto" w:sz="4" w:space="0"/>
              <w:right w:val="single" w:color="auto" w:sz="4" w:space="0"/>
            </w:tcBorders>
            <w:vAlign w:val="center"/>
          </w:tcPr>
          <w:p w14:paraId="6A6CAFCC">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995" w:type="dxa"/>
            <w:tcBorders>
              <w:top w:val="single" w:color="auto" w:sz="4" w:space="0"/>
              <w:left w:val="single" w:color="auto" w:sz="4" w:space="0"/>
              <w:bottom w:val="single" w:color="auto" w:sz="4" w:space="0"/>
              <w:right w:val="single" w:color="auto" w:sz="4" w:space="0"/>
            </w:tcBorders>
            <w:vAlign w:val="center"/>
          </w:tcPr>
          <w:p w14:paraId="692BC8F0">
            <w:pPr>
              <w:keepNext w:val="0"/>
              <w:keepLines w:val="0"/>
              <w:pageBreakBefore w:val="0"/>
              <w:widowControl w:val="0"/>
              <w:kinsoku/>
              <w:wordWrap/>
              <w:overflowPunct/>
              <w:topLinePunct w:val="0"/>
              <w:bidi w:val="0"/>
              <w:spacing w:line="400" w:lineRule="exact"/>
              <w:ind w:firstLine="0" w:firstLineChars="0"/>
              <w:jc w:val="left"/>
              <w:textAlignment w:val="auto"/>
              <w:rPr>
                <w:rFonts w:hint="eastAsia" w:ascii="微软雅黑" w:hAnsi="微软雅黑" w:eastAsia="微软雅黑" w:cs="微软雅黑"/>
                <w:color w:val="auto"/>
                <w:kern w:val="2"/>
                <w:sz w:val="21"/>
                <w:szCs w:val="21"/>
                <w:lang w:val="en-US" w:eastAsia="zh-CN" w:bidi="ar-SA"/>
              </w:rPr>
            </w:pPr>
            <w:r>
              <w:rPr>
                <w:rFonts w:hint="eastAsia" w:ascii="微软雅黑" w:hAnsi="微软雅黑" w:eastAsia="微软雅黑" w:cs="微软雅黑"/>
                <w:color w:val="auto"/>
                <w:kern w:val="2"/>
                <w:sz w:val="21"/>
                <w:szCs w:val="21"/>
                <w:lang w:val="en-US" w:eastAsia="zh-CN" w:bidi="ar-SA"/>
              </w:rPr>
              <w:t>板层温差≤±1°C，干燥效果均匀。</w:t>
            </w:r>
          </w:p>
        </w:tc>
        <w:tc>
          <w:tcPr>
            <w:tcW w:w="1374" w:type="dxa"/>
            <w:tcBorders>
              <w:top w:val="single" w:color="auto" w:sz="4" w:space="0"/>
              <w:left w:val="single" w:color="auto" w:sz="4" w:space="0"/>
              <w:bottom w:val="single" w:color="auto" w:sz="4" w:space="0"/>
              <w:right w:val="single" w:color="auto" w:sz="4" w:space="0"/>
            </w:tcBorders>
            <w:vAlign w:val="center"/>
          </w:tcPr>
          <w:p w14:paraId="6F3F9F82">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r w14:paraId="52139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vAlign w:val="center"/>
          </w:tcPr>
          <w:p w14:paraId="7FB2915A">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995" w:type="dxa"/>
            <w:tcBorders>
              <w:top w:val="single" w:color="auto" w:sz="4" w:space="0"/>
              <w:left w:val="single" w:color="auto" w:sz="4" w:space="0"/>
              <w:bottom w:val="single" w:color="auto" w:sz="4" w:space="0"/>
              <w:right w:val="single" w:color="auto" w:sz="4" w:space="0"/>
            </w:tcBorders>
            <w:vAlign w:val="center"/>
          </w:tcPr>
          <w:p w14:paraId="48C22895">
            <w:pPr>
              <w:keepNext w:val="0"/>
              <w:keepLines w:val="0"/>
              <w:pageBreakBefore w:val="0"/>
              <w:widowControl w:val="0"/>
              <w:kinsoku/>
              <w:wordWrap/>
              <w:overflowPunct/>
              <w:topLinePunct w:val="0"/>
              <w:bidi w:val="0"/>
              <w:spacing w:line="400" w:lineRule="exact"/>
              <w:ind w:firstLine="0" w:firstLineChars="0"/>
              <w:jc w:val="left"/>
              <w:textAlignment w:val="auto"/>
              <w:rPr>
                <w:rFonts w:hint="eastAsia" w:ascii="微软雅黑" w:hAnsi="微软雅黑" w:eastAsia="微软雅黑" w:cs="微软雅黑"/>
                <w:color w:val="auto"/>
                <w:kern w:val="2"/>
                <w:sz w:val="21"/>
                <w:szCs w:val="21"/>
                <w:lang w:val="en-US" w:eastAsia="zh-CN" w:bidi="ar-SA"/>
              </w:rPr>
            </w:pPr>
            <w:r>
              <w:rPr>
                <w:rFonts w:hint="eastAsia" w:ascii="微软雅黑" w:hAnsi="微软雅黑" w:eastAsia="微软雅黑" w:cs="微软雅黑"/>
                <w:color w:val="auto"/>
                <w:kern w:val="2"/>
                <w:sz w:val="21"/>
                <w:szCs w:val="21"/>
                <w:lang w:val="en-US" w:eastAsia="zh-CN" w:bidi="ar-SA"/>
              </w:rPr>
              <w:t>隔板温度可调、可控。可摸索中试以及生产工艺，干燥室与冷阱为分体结构，捕水能力强，干燥时间短。</w:t>
            </w:r>
          </w:p>
        </w:tc>
        <w:tc>
          <w:tcPr>
            <w:tcW w:w="1374" w:type="dxa"/>
            <w:tcBorders>
              <w:top w:val="single" w:color="auto" w:sz="4" w:space="0"/>
              <w:left w:val="single" w:color="auto" w:sz="4" w:space="0"/>
              <w:bottom w:val="single" w:color="auto" w:sz="4" w:space="0"/>
              <w:right w:val="single" w:color="auto" w:sz="4" w:space="0"/>
            </w:tcBorders>
            <w:vAlign w:val="center"/>
          </w:tcPr>
          <w:p w14:paraId="35372521">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r w14:paraId="41948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vAlign w:val="center"/>
          </w:tcPr>
          <w:p w14:paraId="375611C3">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995" w:type="dxa"/>
            <w:tcBorders>
              <w:top w:val="single" w:color="auto" w:sz="4" w:space="0"/>
              <w:left w:val="single" w:color="auto" w:sz="4" w:space="0"/>
              <w:bottom w:val="single" w:color="auto" w:sz="4" w:space="0"/>
              <w:right w:val="single" w:color="auto" w:sz="4" w:space="0"/>
            </w:tcBorders>
            <w:vAlign w:val="center"/>
          </w:tcPr>
          <w:p w14:paraId="5B74D817">
            <w:pPr>
              <w:keepNext w:val="0"/>
              <w:keepLines w:val="0"/>
              <w:pageBreakBefore w:val="0"/>
              <w:widowControl w:val="0"/>
              <w:kinsoku/>
              <w:wordWrap/>
              <w:overflowPunct/>
              <w:topLinePunct w:val="0"/>
              <w:bidi w:val="0"/>
              <w:spacing w:line="400" w:lineRule="exact"/>
              <w:ind w:firstLine="0" w:firstLineChars="0"/>
              <w:jc w:val="left"/>
              <w:textAlignment w:val="auto"/>
              <w:rPr>
                <w:rFonts w:hint="eastAsia" w:ascii="微软雅黑" w:hAnsi="微软雅黑" w:eastAsia="微软雅黑" w:cs="微软雅黑"/>
                <w:color w:val="auto"/>
                <w:kern w:val="2"/>
                <w:sz w:val="21"/>
                <w:szCs w:val="21"/>
                <w:lang w:val="en-US" w:eastAsia="zh-CN" w:bidi="ar-SA"/>
              </w:rPr>
            </w:pPr>
            <w:r>
              <w:rPr>
                <w:rFonts w:hint="eastAsia" w:ascii="微软雅黑" w:hAnsi="微软雅黑" w:eastAsia="微软雅黑" w:cs="微软雅黑"/>
                <w:color w:val="auto"/>
                <w:kern w:val="2"/>
                <w:sz w:val="21"/>
                <w:szCs w:val="21"/>
                <w:lang w:val="en-US" w:eastAsia="zh-CN" w:bidi="ar-SA"/>
              </w:rPr>
              <w:t>配置可充气阀，可充干燥情性气体。</w:t>
            </w:r>
          </w:p>
        </w:tc>
        <w:tc>
          <w:tcPr>
            <w:tcW w:w="1374" w:type="dxa"/>
            <w:tcBorders>
              <w:top w:val="single" w:color="auto" w:sz="4" w:space="0"/>
              <w:left w:val="single" w:color="auto" w:sz="4" w:space="0"/>
              <w:bottom w:val="single" w:color="auto" w:sz="4" w:space="0"/>
              <w:right w:val="single" w:color="auto" w:sz="4" w:space="0"/>
            </w:tcBorders>
            <w:vAlign w:val="center"/>
          </w:tcPr>
          <w:p w14:paraId="39C7C960">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r w14:paraId="3D0AA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vAlign w:val="center"/>
          </w:tcPr>
          <w:p w14:paraId="3452B430">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995" w:type="dxa"/>
            <w:tcBorders>
              <w:top w:val="single" w:color="auto" w:sz="4" w:space="0"/>
              <w:left w:val="single" w:color="auto" w:sz="4" w:space="0"/>
              <w:bottom w:val="single" w:color="auto" w:sz="4" w:space="0"/>
              <w:right w:val="single" w:color="auto" w:sz="4" w:space="0"/>
            </w:tcBorders>
            <w:vAlign w:val="center"/>
          </w:tcPr>
          <w:p w14:paraId="5CED2769">
            <w:pPr>
              <w:keepNext w:val="0"/>
              <w:keepLines w:val="0"/>
              <w:pageBreakBefore w:val="0"/>
              <w:widowControl w:val="0"/>
              <w:kinsoku/>
              <w:wordWrap/>
              <w:overflowPunct/>
              <w:topLinePunct w:val="0"/>
              <w:bidi w:val="0"/>
              <w:spacing w:line="400" w:lineRule="exact"/>
              <w:ind w:firstLine="0" w:firstLineChars="0"/>
              <w:jc w:val="left"/>
              <w:textAlignment w:val="auto"/>
              <w:rPr>
                <w:rFonts w:hint="eastAsia" w:ascii="微软雅黑" w:hAnsi="微软雅黑" w:eastAsia="微软雅黑" w:cs="微软雅黑"/>
                <w:color w:val="auto"/>
                <w:kern w:val="2"/>
                <w:sz w:val="21"/>
                <w:szCs w:val="21"/>
                <w:lang w:val="en-US" w:eastAsia="zh-CN" w:bidi="ar-SA"/>
              </w:rPr>
            </w:pPr>
            <w:r>
              <w:rPr>
                <w:rFonts w:hint="eastAsia" w:ascii="微软雅黑" w:hAnsi="微软雅黑" w:eastAsia="微软雅黑" w:cs="微软雅黑"/>
                <w:color w:val="auto"/>
                <w:kern w:val="2"/>
                <w:sz w:val="21"/>
                <w:szCs w:val="21"/>
                <w:lang w:val="en-US" w:eastAsia="zh-CN" w:bidi="ar-SA"/>
              </w:rPr>
              <w:t>干燥室采用内板为304不锈钢大门，大门带DN150观察窗，冻干过程中可清晰观察物料的变化过程。</w:t>
            </w:r>
          </w:p>
        </w:tc>
        <w:tc>
          <w:tcPr>
            <w:tcW w:w="1374" w:type="dxa"/>
            <w:tcBorders>
              <w:top w:val="single" w:color="auto" w:sz="4" w:space="0"/>
              <w:left w:val="single" w:color="auto" w:sz="4" w:space="0"/>
              <w:bottom w:val="single" w:color="auto" w:sz="4" w:space="0"/>
              <w:right w:val="single" w:color="auto" w:sz="4" w:space="0"/>
            </w:tcBorders>
            <w:vAlign w:val="center"/>
          </w:tcPr>
          <w:p w14:paraId="738B3BE4">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r w14:paraId="4639A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vAlign w:val="center"/>
          </w:tcPr>
          <w:p w14:paraId="4A6AA256">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995" w:type="dxa"/>
            <w:tcBorders>
              <w:top w:val="single" w:color="auto" w:sz="4" w:space="0"/>
              <w:left w:val="single" w:color="auto" w:sz="4" w:space="0"/>
              <w:bottom w:val="single" w:color="auto" w:sz="4" w:space="0"/>
              <w:right w:val="single" w:color="auto" w:sz="4" w:space="0"/>
            </w:tcBorders>
            <w:vAlign w:val="center"/>
          </w:tcPr>
          <w:p w14:paraId="32C3590C">
            <w:pPr>
              <w:keepNext w:val="0"/>
              <w:keepLines w:val="0"/>
              <w:pageBreakBefore w:val="0"/>
              <w:widowControl w:val="0"/>
              <w:kinsoku/>
              <w:wordWrap/>
              <w:overflowPunct/>
              <w:topLinePunct w:val="0"/>
              <w:bidi w:val="0"/>
              <w:spacing w:line="400" w:lineRule="exact"/>
              <w:ind w:firstLine="0" w:firstLineChars="0"/>
              <w:jc w:val="left"/>
              <w:textAlignment w:val="auto"/>
              <w:rPr>
                <w:rFonts w:hint="eastAsia" w:ascii="微软雅黑" w:hAnsi="微软雅黑" w:eastAsia="微软雅黑" w:cs="微软雅黑"/>
                <w:color w:val="auto"/>
                <w:kern w:val="2"/>
                <w:sz w:val="21"/>
                <w:szCs w:val="21"/>
                <w:lang w:val="en-US" w:eastAsia="zh-CN" w:bidi="ar-SA"/>
              </w:rPr>
            </w:pPr>
            <w:r>
              <w:rPr>
                <w:rFonts w:hint="eastAsia" w:ascii="微软雅黑" w:hAnsi="微软雅黑" w:eastAsia="微软雅黑" w:cs="微软雅黑"/>
                <w:color w:val="auto"/>
                <w:kern w:val="2"/>
                <w:sz w:val="21"/>
                <w:szCs w:val="21"/>
                <w:lang w:val="en-US" w:eastAsia="zh-CN" w:bidi="ar-SA"/>
              </w:rPr>
              <w:t>嵌入式触摸屏，PLC控制器，PID调节温度，显示冻干曲线和历史曲线。</w:t>
            </w:r>
          </w:p>
        </w:tc>
        <w:tc>
          <w:tcPr>
            <w:tcW w:w="1374" w:type="dxa"/>
            <w:tcBorders>
              <w:top w:val="single" w:color="auto" w:sz="4" w:space="0"/>
              <w:left w:val="single" w:color="auto" w:sz="4" w:space="0"/>
              <w:bottom w:val="single" w:color="auto" w:sz="4" w:space="0"/>
              <w:right w:val="single" w:color="auto" w:sz="4" w:space="0"/>
            </w:tcBorders>
            <w:vAlign w:val="center"/>
          </w:tcPr>
          <w:p w14:paraId="31B68C51">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r w14:paraId="1A2B6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vAlign w:val="center"/>
          </w:tcPr>
          <w:p w14:paraId="21041AEB">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995" w:type="dxa"/>
            <w:tcBorders>
              <w:top w:val="single" w:color="auto" w:sz="4" w:space="0"/>
              <w:left w:val="single" w:color="auto" w:sz="4" w:space="0"/>
              <w:bottom w:val="single" w:color="auto" w:sz="4" w:space="0"/>
              <w:right w:val="single" w:color="auto" w:sz="4" w:space="0"/>
            </w:tcBorders>
            <w:vAlign w:val="center"/>
          </w:tcPr>
          <w:p w14:paraId="214B2046">
            <w:pPr>
              <w:keepNext w:val="0"/>
              <w:keepLines w:val="0"/>
              <w:pageBreakBefore w:val="0"/>
              <w:widowControl w:val="0"/>
              <w:kinsoku/>
              <w:wordWrap/>
              <w:overflowPunct/>
              <w:topLinePunct w:val="0"/>
              <w:bidi w:val="0"/>
              <w:spacing w:line="400" w:lineRule="exact"/>
              <w:ind w:firstLine="0" w:firstLineChars="0"/>
              <w:jc w:val="left"/>
              <w:textAlignment w:val="auto"/>
              <w:rPr>
                <w:rFonts w:hint="eastAsia" w:ascii="微软雅黑" w:hAnsi="微软雅黑" w:eastAsia="微软雅黑" w:cs="微软雅黑"/>
                <w:color w:val="auto"/>
                <w:kern w:val="2"/>
                <w:sz w:val="21"/>
                <w:szCs w:val="21"/>
                <w:lang w:val="en-US" w:eastAsia="zh-CN" w:bidi="ar-SA"/>
              </w:rPr>
            </w:pPr>
            <w:r>
              <w:rPr>
                <w:rFonts w:hint="eastAsia" w:ascii="微软雅黑" w:hAnsi="微软雅黑" w:eastAsia="微软雅黑" w:cs="微软雅黑"/>
                <w:color w:val="auto"/>
                <w:kern w:val="2"/>
                <w:sz w:val="21"/>
                <w:szCs w:val="21"/>
                <w:lang w:val="en-US" w:eastAsia="zh-CN" w:bidi="ar-SA"/>
              </w:rPr>
              <w:t>★配有低噪音、低震动、防返油的冻干机专用真空泵,真空泵选用国内一线品牌，配有真空泵换油时间提醒，可设定冷阱温度，低于温度设定值时才启动真空泵，保护真空泵使用寿命。</w:t>
            </w:r>
          </w:p>
        </w:tc>
        <w:tc>
          <w:tcPr>
            <w:tcW w:w="1374" w:type="dxa"/>
            <w:tcBorders>
              <w:top w:val="single" w:color="auto" w:sz="4" w:space="0"/>
              <w:left w:val="single" w:color="auto" w:sz="4" w:space="0"/>
              <w:bottom w:val="single" w:color="auto" w:sz="4" w:space="0"/>
              <w:right w:val="single" w:color="auto" w:sz="4" w:space="0"/>
            </w:tcBorders>
            <w:vAlign w:val="center"/>
          </w:tcPr>
          <w:p w14:paraId="736E8C06">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r w14:paraId="736C3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vAlign w:val="center"/>
          </w:tcPr>
          <w:p w14:paraId="284D2AE5">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995" w:type="dxa"/>
            <w:tcBorders>
              <w:top w:val="single" w:color="auto" w:sz="4" w:space="0"/>
              <w:left w:val="single" w:color="auto" w:sz="4" w:space="0"/>
              <w:bottom w:val="single" w:color="auto" w:sz="4" w:space="0"/>
              <w:right w:val="single" w:color="auto" w:sz="4" w:space="0"/>
            </w:tcBorders>
            <w:vAlign w:val="center"/>
          </w:tcPr>
          <w:p w14:paraId="7B067563">
            <w:pPr>
              <w:keepNext w:val="0"/>
              <w:keepLines w:val="0"/>
              <w:pageBreakBefore w:val="0"/>
              <w:widowControl w:val="0"/>
              <w:kinsoku/>
              <w:wordWrap/>
              <w:overflowPunct/>
              <w:topLinePunct w:val="0"/>
              <w:bidi w:val="0"/>
              <w:spacing w:line="400" w:lineRule="exact"/>
              <w:ind w:firstLine="0" w:firstLineChars="0"/>
              <w:jc w:val="left"/>
              <w:textAlignment w:val="auto"/>
              <w:rPr>
                <w:rFonts w:hint="eastAsia" w:ascii="微软雅黑" w:hAnsi="微软雅黑" w:eastAsia="微软雅黑" w:cs="微软雅黑"/>
                <w:color w:val="auto"/>
                <w:kern w:val="2"/>
                <w:sz w:val="21"/>
                <w:szCs w:val="21"/>
                <w:lang w:val="en-US" w:eastAsia="zh-CN" w:bidi="ar-SA"/>
              </w:rPr>
            </w:pPr>
            <w:r>
              <w:rPr>
                <w:rFonts w:hint="eastAsia" w:ascii="微软雅黑" w:hAnsi="微软雅黑" w:eastAsia="微软雅黑" w:cs="微软雅黑"/>
                <w:color w:val="auto"/>
                <w:kern w:val="2"/>
                <w:sz w:val="21"/>
                <w:szCs w:val="21"/>
                <w:lang w:val="en-US" w:eastAsia="zh-CN" w:bidi="ar-SA"/>
              </w:rPr>
              <w:t>配有上位机软件，可打印、浏览曲线，数据。</w:t>
            </w:r>
          </w:p>
        </w:tc>
        <w:tc>
          <w:tcPr>
            <w:tcW w:w="1374" w:type="dxa"/>
            <w:tcBorders>
              <w:top w:val="single" w:color="auto" w:sz="4" w:space="0"/>
              <w:left w:val="single" w:color="auto" w:sz="4" w:space="0"/>
              <w:bottom w:val="single" w:color="auto" w:sz="4" w:space="0"/>
              <w:right w:val="single" w:color="auto" w:sz="4" w:space="0"/>
            </w:tcBorders>
            <w:vAlign w:val="center"/>
          </w:tcPr>
          <w:p w14:paraId="42FCB644">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r w14:paraId="097BC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vAlign w:val="center"/>
          </w:tcPr>
          <w:p w14:paraId="236CA43B">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995" w:type="dxa"/>
            <w:tcBorders>
              <w:top w:val="single" w:color="auto" w:sz="4" w:space="0"/>
              <w:left w:val="single" w:color="auto" w:sz="4" w:space="0"/>
              <w:bottom w:val="single" w:color="auto" w:sz="4" w:space="0"/>
              <w:right w:val="single" w:color="auto" w:sz="4" w:space="0"/>
            </w:tcBorders>
            <w:vAlign w:val="center"/>
          </w:tcPr>
          <w:p w14:paraId="5328C498">
            <w:pPr>
              <w:keepNext w:val="0"/>
              <w:keepLines w:val="0"/>
              <w:pageBreakBefore w:val="0"/>
              <w:widowControl w:val="0"/>
              <w:kinsoku/>
              <w:wordWrap/>
              <w:overflowPunct/>
              <w:topLinePunct w:val="0"/>
              <w:bidi w:val="0"/>
              <w:spacing w:line="400" w:lineRule="exact"/>
              <w:ind w:firstLine="0" w:firstLineChars="0"/>
              <w:jc w:val="left"/>
              <w:textAlignment w:val="auto"/>
              <w:rPr>
                <w:rFonts w:hint="eastAsia" w:ascii="微软雅黑" w:hAnsi="微软雅黑" w:eastAsia="微软雅黑" w:cs="微软雅黑"/>
                <w:color w:val="auto"/>
                <w:kern w:val="2"/>
                <w:sz w:val="21"/>
                <w:szCs w:val="21"/>
                <w:lang w:val="en-US" w:eastAsia="zh-CN" w:bidi="ar-SA"/>
              </w:rPr>
            </w:pPr>
            <w:r>
              <w:rPr>
                <w:rFonts w:hint="eastAsia" w:ascii="微软雅黑" w:hAnsi="微软雅黑" w:eastAsia="微软雅黑" w:cs="微软雅黑"/>
                <w:color w:val="auto"/>
                <w:kern w:val="2"/>
                <w:sz w:val="21"/>
                <w:szCs w:val="21"/>
                <w:lang w:val="en-US" w:eastAsia="zh-CN" w:bidi="ar-SA"/>
              </w:rPr>
              <w:t>▲具有直线升温,斜率升温，到温计时三种升温方式，在冻干过程中可任意选用。</w:t>
            </w:r>
          </w:p>
        </w:tc>
        <w:tc>
          <w:tcPr>
            <w:tcW w:w="1374" w:type="dxa"/>
            <w:tcBorders>
              <w:top w:val="single" w:color="auto" w:sz="4" w:space="0"/>
              <w:left w:val="single" w:color="auto" w:sz="4" w:space="0"/>
              <w:bottom w:val="single" w:color="auto" w:sz="4" w:space="0"/>
              <w:right w:val="single" w:color="auto" w:sz="4" w:space="0"/>
            </w:tcBorders>
            <w:vAlign w:val="center"/>
          </w:tcPr>
          <w:p w14:paraId="2493DB2B">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r w14:paraId="524A6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vAlign w:val="center"/>
          </w:tcPr>
          <w:p w14:paraId="6DB3FF2A">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995" w:type="dxa"/>
            <w:tcBorders>
              <w:top w:val="single" w:color="auto" w:sz="4" w:space="0"/>
              <w:left w:val="single" w:color="auto" w:sz="4" w:space="0"/>
              <w:bottom w:val="single" w:color="auto" w:sz="4" w:space="0"/>
              <w:right w:val="single" w:color="auto" w:sz="4" w:space="0"/>
            </w:tcBorders>
            <w:vAlign w:val="center"/>
          </w:tcPr>
          <w:p w14:paraId="4072FAA7">
            <w:pPr>
              <w:keepNext w:val="0"/>
              <w:keepLines w:val="0"/>
              <w:pageBreakBefore w:val="0"/>
              <w:widowControl w:val="0"/>
              <w:kinsoku/>
              <w:wordWrap/>
              <w:overflowPunct/>
              <w:topLinePunct w:val="0"/>
              <w:bidi w:val="0"/>
              <w:spacing w:line="400" w:lineRule="exact"/>
              <w:ind w:firstLine="0" w:firstLineChars="0"/>
              <w:jc w:val="both"/>
              <w:textAlignment w:val="auto"/>
              <w:rPr>
                <w:rFonts w:hint="eastAsia" w:ascii="微软雅黑" w:hAnsi="微软雅黑" w:eastAsia="微软雅黑" w:cs="微软雅黑"/>
                <w:color w:val="auto"/>
                <w:kern w:val="2"/>
                <w:sz w:val="21"/>
                <w:szCs w:val="21"/>
                <w:lang w:val="en-US" w:eastAsia="zh-CN" w:bidi="ar-SA"/>
              </w:rPr>
            </w:pPr>
            <w:r>
              <w:rPr>
                <w:rFonts w:hint="eastAsia" w:ascii="微软雅黑" w:hAnsi="微软雅黑" w:eastAsia="微软雅黑" w:cs="微软雅黑"/>
                <w:color w:val="auto"/>
                <w:kern w:val="2"/>
                <w:sz w:val="21"/>
                <w:szCs w:val="21"/>
                <w:lang w:val="en-US" w:eastAsia="zh-CN" w:bidi="ar-SA"/>
              </w:rPr>
              <w:t>★远程监控系统，可通过2G/4G/GSM/Wi-Fi连接手机，使用者可远程查看所有数据并进行操作处理，技术人员可远程对设备进行维护保养及故障检测，可远程对使用者进行指导培训，同时可远程对设备进行系统升级及更改。</w:t>
            </w:r>
          </w:p>
        </w:tc>
        <w:tc>
          <w:tcPr>
            <w:tcW w:w="1374" w:type="dxa"/>
            <w:tcBorders>
              <w:top w:val="single" w:color="auto" w:sz="4" w:space="0"/>
              <w:left w:val="single" w:color="auto" w:sz="4" w:space="0"/>
              <w:bottom w:val="single" w:color="auto" w:sz="4" w:space="0"/>
              <w:right w:val="single" w:color="auto" w:sz="4" w:space="0"/>
            </w:tcBorders>
            <w:vAlign w:val="center"/>
          </w:tcPr>
          <w:p w14:paraId="490A9161">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r w14:paraId="37BBE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vAlign w:val="center"/>
          </w:tcPr>
          <w:p w14:paraId="6175404E">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995" w:type="dxa"/>
            <w:tcBorders>
              <w:top w:val="single" w:color="auto" w:sz="4" w:space="0"/>
              <w:left w:val="single" w:color="auto" w:sz="4" w:space="0"/>
              <w:bottom w:val="single" w:color="auto" w:sz="4" w:space="0"/>
              <w:right w:val="single" w:color="auto" w:sz="4" w:space="0"/>
            </w:tcBorders>
            <w:vAlign w:val="center"/>
          </w:tcPr>
          <w:p w14:paraId="647D563F">
            <w:pPr>
              <w:keepNext w:val="0"/>
              <w:keepLines w:val="0"/>
              <w:pageBreakBefore w:val="0"/>
              <w:widowControl w:val="0"/>
              <w:kinsoku/>
              <w:wordWrap/>
              <w:overflowPunct/>
              <w:topLinePunct w:val="0"/>
              <w:bidi w:val="0"/>
              <w:spacing w:line="400" w:lineRule="exact"/>
              <w:ind w:firstLine="0" w:firstLineChars="0"/>
              <w:jc w:val="both"/>
              <w:textAlignment w:val="auto"/>
              <w:rPr>
                <w:rFonts w:hint="eastAsia" w:ascii="微软雅黑" w:hAnsi="微软雅黑" w:eastAsia="微软雅黑" w:cs="微软雅黑"/>
                <w:color w:val="auto"/>
                <w:kern w:val="2"/>
                <w:sz w:val="21"/>
                <w:szCs w:val="21"/>
                <w:lang w:val="en-US" w:eastAsia="zh-CN" w:bidi="ar-SA"/>
              </w:rPr>
            </w:pPr>
            <w:r>
              <w:rPr>
                <w:rFonts w:hint="eastAsia" w:ascii="微软雅黑" w:hAnsi="微软雅黑" w:eastAsia="微软雅黑" w:cs="微软雅黑"/>
                <w:color w:val="auto"/>
                <w:kern w:val="2"/>
                <w:sz w:val="21"/>
                <w:szCs w:val="21"/>
                <w:lang w:val="en-US" w:eastAsia="zh-CN" w:bidi="ar-SA"/>
              </w:rPr>
              <w:t>冻干面积：≥2㎡</w:t>
            </w:r>
          </w:p>
        </w:tc>
        <w:tc>
          <w:tcPr>
            <w:tcW w:w="1374" w:type="dxa"/>
            <w:tcBorders>
              <w:top w:val="single" w:color="auto" w:sz="4" w:space="0"/>
              <w:left w:val="single" w:color="auto" w:sz="4" w:space="0"/>
              <w:bottom w:val="single" w:color="auto" w:sz="4" w:space="0"/>
              <w:right w:val="single" w:color="auto" w:sz="4" w:space="0"/>
            </w:tcBorders>
            <w:vAlign w:val="center"/>
          </w:tcPr>
          <w:p w14:paraId="196EDB3C">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r w14:paraId="45823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vAlign w:val="center"/>
          </w:tcPr>
          <w:p w14:paraId="1DB229E3">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995" w:type="dxa"/>
            <w:tcBorders>
              <w:top w:val="single" w:color="auto" w:sz="4" w:space="0"/>
              <w:left w:val="single" w:color="auto" w:sz="4" w:space="0"/>
              <w:bottom w:val="single" w:color="auto" w:sz="4" w:space="0"/>
              <w:right w:val="single" w:color="auto" w:sz="4" w:space="0"/>
            </w:tcBorders>
            <w:vAlign w:val="center"/>
          </w:tcPr>
          <w:p w14:paraId="08AC47C4">
            <w:pPr>
              <w:keepNext w:val="0"/>
              <w:keepLines w:val="0"/>
              <w:pageBreakBefore w:val="0"/>
              <w:widowControl w:val="0"/>
              <w:kinsoku/>
              <w:wordWrap/>
              <w:overflowPunct/>
              <w:topLinePunct w:val="0"/>
              <w:bidi w:val="0"/>
              <w:spacing w:line="400" w:lineRule="exact"/>
              <w:ind w:firstLine="0" w:firstLineChars="0"/>
              <w:jc w:val="both"/>
              <w:textAlignment w:val="auto"/>
              <w:rPr>
                <w:rFonts w:hint="eastAsia" w:ascii="微软雅黑" w:hAnsi="微软雅黑" w:eastAsia="微软雅黑" w:cs="微软雅黑"/>
                <w:color w:val="auto"/>
                <w:kern w:val="2"/>
                <w:sz w:val="21"/>
                <w:szCs w:val="21"/>
                <w:lang w:val="en-US" w:eastAsia="zh-CN" w:bidi="ar-SA"/>
              </w:rPr>
            </w:pPr>
            <w:r>
              <w:rPr>
                <w:rFonts w:hint="eastAsia" w:ascii="微软雅黑" w:hAnsi="微软雅黑" w:eastAsia="微软雅黑" w:cs="微软雅黑"/>
                <w:color w:val="auto"/>
                <w:kern w:val="2"/>
                <w:sz w:val="21"/>
                <w:szCs w:val="21"/>
                <w:lang w:val="en-US" w:eastAsia="zh-CN" w:bidi="ar-SA"/>
              </w:rPr>
              <w:t>捕水容量：≥35kg/批</w:t>
            </w:r>
          </w:p>
        </w:tc>
        <w:tc>
          <w:tcPr>
            <w:tcW w:w="1374" w:type="dxa"/>
            <w:tcBorders>
              <w:top w:val="single" w:color="auto" w:sz="4" w:space="0"/>
              <w:left w:val="single" w:color="auto" w:sz="4" w:space="0"/>
              <w:bottom w:val="single" w:color="auto" w:sz="4" w:space="0"/>
              <w:right w:val="single" w:color="auto" w:sz="4" w:space="0"/>
            </w:tcBorders>
            <w:vAlign w:val="center"/>
          </w:tcPr>
          <w:p w14:paraId="4BA403FF">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r w14:paraId="71742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vAlign w:val="center"/>
          </w:tcPr>
          <w:p w14:paraId="725E92B6">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995" w:type="dxa"/>
            <w:tcBorders>
              <w:top w:val="single" w:color="auto" w:sz="4" w:space="0"/>
              <w:left w:val="single" w:color="auto" w:sz="4" w:space="0"/>
              <w:bottom w:val="single" w:color="auto" w:sz="4" w:space="0"/>
              <w:right w:val="single" w:color="auto" w:sz="4" w:space="0"/>
            </w:tcBorders>
            <w:vAlign w:val="center"/>
          </w:tcPr>
          <w:p w14:paraId="76DBD6E1">
            <w:pPr>
              <w:keepNext w:val="0"/>
              <w:keepLines w:val="0"/>
              <w:pageBreakBefore w:val="0"/>
              <w:widowControl w:val="0"/>
              <w:kinsoku/>
              <w:wordWrap/>
              <w:overflowPunct/>
              <w:topLinePunct w:val="0"/>
              <w:bidi w:val="0"/>
              <w:spacing w:line="400" w:lineRule="exact"/>
              <w:ind w:firstLine="0" w:firstLineChars="0"/>
              <w:jc w:val="both"/>
              <w:textAlignment w:val="auto"/>
              <w:rPr>
                <w:rFonts w:hint="eastAsia" w:ascii="微软雅黑" w:hAnsi="微软雅黑" w:eastAsia="微软雅黑" w:cs="微软雅黑"/>
                <w:color w:val="auto"/>
                <w:kern w:val="2"/>
                <w:sz w:val="21"/>
                <w:szCs w:val="21"/>
                <w:lang w:val="en-US" w:eastAsia="zh-CN" w:bidi="ar-SA"/>
              </w:rPr>
            </w:pPr>
            <w:r>
              <w:rPr>
                <w:rFonts w:hint="eastAsia" w:ascii="微软雅黑" w:hAnsi="微软雅黑" w:eastAsia="微软雅黑" w:cs="微软雅黑"/>
                <w:color w:val="auto"/>
                <w:kern w:val="2"/>
                <w:sz w:val="21"/>
                <w:szCs w:val="21"/>
                <w:lang w:val="en-US" w:eastAsia="zh-CN" w:bidi="ar-SA"/>
              </w:rPr>
              <w:t>盘装溶液：≥30L</w:t>
            </w:r>
          </w:p>
        </w:tc>
        <w:tc>
          <w:tcPr>
            <w:tcW w:w="1374" w:type="dxa"/>
            <w:tcBorders>
              <w:top w:val="single" w:color="auto" w:sz="4" w:space="0"/>
              <w:left w:val="single" w:color="auto" w:sz="4" w:space="0"/>
              <w:bottom w:val="single" w:color="auto" w:sz="4" w:space="0"/>
              <w:right w:val="single" w:color="auto" w:sz="4" w:space="0"/>
            </w:tcBorders>
            <w:vAlign w:val="center"/>
          </w:tcPr>
          <w:p w14:paraId="653E70A3">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r w14:paraId="42AA3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vAlign w:val="center"/>
          </w:tcPr>
          <w:p w14:paraId="5CBEED36">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995" w:type="dxa"/>
            <w:tcBorders>
              <w:top w:val="single" w:color="auto" w:sz="4" w:space="0"/>
              <w:left w:val="single" w:color="auto" w:sz="4" w:space="0"/>
              <w:bottom w:val="single" w:color="auto" w:sz="4" w:space="0"/>
              <w:right w:val="single" w:color="auto" w:sz="4" w:space="0"/>
            </w:tcBorders>
            <w:vAlign w:val="center"/>
          </w:tcPr>
          <w:p w14:paraId="3118118B">
            <w:pPr>
              <w:keepNext w:val="0"/>
              <w:keepLines w:val="0"/>
              <w:pageBreakBefore w:val="0"/>
              <w:widowControl w:val="0"/>
              <w:kinsoku/>
              <w:wordWrap/>
              <w:overflowPunct/>
              <w:topLinePunct w:val="0"/>
              <w:bidi w:val="0"/>
              <w:spacing w:line="400" w:lineRule="exact"/>
              <w:ind w:firstLine="0" w:firstLineChars="0"/>
              <w:jc w:val="both"/>
              <w:textAlignment w:val="auto"/>
              <w:rPr>
                <w:rFonts w:hint="eastAsia" w:ascii="微软雅黑" w:hAnsi="微软雅黑" w:eastAsia="微软雅黑" w:cs="微软雅黑"/>
                <w:color w:val="auto"/>
                <w:kern w:val="2"/>
                <w:sz w:val="21"/>
                <w:szCs w:val="21"/>
                <w:lang w:val="en-US" w:eastAsia="zh-CN" w:bidi="ar-SA"/>
              </w:rPr>
            </w:pPr>
            <w:r>
              <w:rPr>
                <w:rFonts w:hint="eastAsia" w:ascii="微软雅黑" w:hAnsi="微软雅黑" w:eastAsia="微软雅黑" w:cs="微软雅黑"/>
                <w:color w:val="auto"/>
                <w:kern w:val="2"/>
                <w:sz w:val="21"/>
                <w:szCs w:val="21"/>
                <w:lang w:val="en-US" w:eastAsia="zh-CN" w:bidi="ar-SA"/>
              </w:rPr>
              <w:t>板层尺寸约600*500mm，板层间距：80mm，板层数量：7+1块</w:t>
            </w:r>
          </w:p>
        </w:tc>
        <w:tc>
          <w:tcPr>
            <w:tcW w:w="1374" w:type="dxa"/>
            <w:tcBorders>
              <w:top w:val="single" w:color="auto" w:sz="4" w:space="0"/>
              <w:left w:val="single" w:color="auto" w:sz="4" w:space="0"/>
              <w:bottom w:val="single" w:color="auto" w:sz="4" w:space="0"/>
              <w:right w:val="single" w:color="auto" w:sz="4" w:space="0"/>
            </w:tcBorders>
            <w:vAlign w:val="center"/>
          </w:tcPr>
          <w:p w14:paraId="30C81108">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r w14:paraId="77EAF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vAlign w:val="center"/>
          </w:tcPr>
          <w:p w14:paraId="4E880365">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995" w:type="dxa"/>
            <w:tcBorders>
              <w:top w:val="single" w:color="auto" w:sz="4" w:space="0"/>
              <w:left w:val="single" w:color="auto" w:sz="4" w:space="0"/>
              <w:bottom w:val="single" w:color="auto" w:sz="4" w:space="0"/>
              <w:right w:val="single" w:color="auto" w:sz="4" w:space="0"/>
            </w:tcBorders>
            <w:vAlign w:val="center"/>
          </w:tcPr>
          <w:p w14:paraId="3F7AF6E9">
            <w:pPr>
              <w:keepNext w:val="0"/>
              <w:keepLines w:val="0"/>
              <w:pageBreakBefore w:val="0"/>
              <w:widowControl w:val="0"/>
              <w:kinsoku/>
              <w:wordWrap/>
              <w:overflowPunct/>
              <w:topLinePunct w:val="0"/>
              <w:bidi w:val="0"/>
              <w:spacing w:line="400" w:lineRule="exact"/>
              <w:ind w:firstLine="0" w:firstLineChars="0"/>
              <w:jc w:val="both"/>
              <w:textAlignment w:val="auto"/>
              <w:rPr>
                <w:rFonts w:hint="eastAsia" w:ascii="微软雅黑" w:hAnsi="微软雅黑" w:eastAsia="微软雅黑" w:cs="微软雅黑"/>
                <w:color w:val="auto"/>
                <w:kern w:val="2"/>
                <w:sz w:val="21"/>
                <w:szCs w:val="21"/>
                <w:lang w:val="en-US" w:eastAsia="zh-CN" w:bidi="ar-SA"/>
              </w:rPr>
            </w:pPr>
            <w:r>
              <w:rPr>
                <w:rFonts w:hint="eastAsia" w:ascii="微软雅黑" w:hAnsi="微软雅黑" w:eastAsia="微软雅黑" w:cs="微软雅黑"/>
                <w:color w:val="auto"/>
                <w:kern w:val="2"/>
                <w:sz w:val="21"/>
                <w:szCs w:val="21"/>
                <w:lang w:val="en-US" w:eastAsia="zh-CN" w:bidi="ar-SA"/>
              </w:rPr>
              <w:t>板层温度范围℃：-55℃～80℃ (空载）</w:t>
            </w:r>
          </w:p>
        </w:tc>
        <w:tc>
          <w:tcPr>
            <w:tcW w:w="1374" w:type="dxa"/>
            <w:tcBorders>
              <w:top w:val="single" w:color="auto" w:sz="4" w:space="0"/>
              <w:left w:val="single" w:color="auto" w:sz="4" w:space="0"/>
              <w:bottom w:val="single" w:color="auto" w:sz="4" w:space="0"/>
              <w:right w:val="single" w:color="auto" w:sz="4" w:space="0"/>
            </w:tcBorders>
            <w:vAlign w:val="center"/>
          </w:tcPr>
          <w:p w14:paraId="68675878">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r w14:paraId="794E1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vAlign w:val="center"/>
          </w:tcPr>
          <w:p w14:paraId="22812F09">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995" w:type="dxa"/>
            <w:tcBorders>
              <w:top w:val="single" w:color="auto" w:sz="4" w:space="0"/>
              <w:left w:val="single" w:color="auto" w:sz="4" w:space="0"/>
              <w:bottom w:val="single" w:color="auto" w:sz="4" w:space="0"/>
              <w:right w:val="single" w:color="auto" w:sz="4" w:space="0"/>
            </w:tcBorders>
            <w:vAlign w:val="center"/>
          </w:tcPr>
          <w:p w14:paraId="138F39FC">
            <w:pPr>
              <w:keepNext w:val="0"/>
              <w:keepLines w:val="0"/>
              <w:pageBreakBefore w:val="0"/>
              <w:widowControl w:val="0"/>
              <w:kinsoku/>
              <w:wordWrap/>
              <w:overflowPunct/>
              <w:topLinePunct w:val="0"/>
              <w:bidi w:val="0"/>
              <w:spacing w:line="400" w:lineRule="exact"/>
              <w:ind w:firstLine="0" w:firstLineChars="0"/>
              <w:jc w:val="both"/>
              <w:textAlignment w:val="auto"/>
              <w:rPr>
                <w:rFonts w:hint="eastAsia" w:ascii="微软雅黑" w:hAnsi="微软雅黑" w:eastAsia="微软雅黑" w:cs="微软雅黑"/>
                <w:color w:val="auto"/>
                <w:kern w:val="2"/>
                <w:sz w:val="21"/>
                <w:szCs w:val="21"/>
                <w:lang w:val="en-US" w:eastAsia="zh-CN" w:bidi="ar-SA"/>
              </w:rPr>
            </w:pPr>
            <w:r>
              <w:rPr>
                <w:rFonts w:hint="eastAsia" w:ascii="微软雅黑" w:hAnsi="微软雅黑" w:eastAsia="微软雅黑" w:cs="微软雅黑"/>
                <w:color w:val="auto"/>
                <w:kern w:val="2"/>
                <w:sz w:val="21"/>
                <w:szCs w:val="21"/>
                <w:lang w:val="en-US" w:eastAsia="zh-CN" w:bidi="ar-SA"/>
              </w:rPr>
              <w:t>冷阱最低温度：≤-75℃ (空载）</w:t>
            </w:r>
          </w:p>
        </w:tc>
        <w:tc>
          <w:tcPr>
            <w:tcW w:w="1374" w:type="dxa"/>
            <w:tcBorders>
              <w:top w:val="single" w:color="auto" w:sz="4" w:space="0"/>
              <w:left w:val="single" w:color="auto" w:sz="4" w:space="0"/>
              <w:bottom w:val="single" w:color="auto" w:sz="4" w:space="0"/>
              <w:right w:val="single" w:color="auto" w:sz="4" w:space="0"/>
            </w:tcBorders>
            <w:vAlign w:val="center"/>
          </w:tcPr>
          <w:p w14:paraId="44F2502B">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r w14:paraId="3566B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vAlign w:val="center"/>
          </w:tcPr>
          <w:p w14:paraId="7E540F8F">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995" w:type="dxa"/>
            <w:tcBorders>
              <w:top w:val="single" w:color="auto" w:sz="4" w:space="0"/>
              <w:left w:val="single" w:color="auto" w:sz="4" w:space="0"/>
              <w:bottom w:val="single" w:color="auto" w:sz="4" w:space="0"/>
              <w:right w:val="single" w:color="auto" w:sz="4" w:space="0"/>
            </w:tcBorders>
            <w:vAlign w:val="center"/>
          </w:tcPr>
          <w:p w14:paraId="31CB143A">
            <w:pPr>
              <w:keepNext w:val="0"/>
              <w:keepLines w:val="0"/>
              <w:pageBreakBefore w:val="0"/>
              <w:widowControl w:val="0"/>
              <w:kinsoku/>
              <w:wordWrap/>
              <w:overflowPunct/>
              <w:topLinePunct w:val="0"/>
              <w:bidi w:val="0"/>
              <w:spacing w:line="400" w:lineRule="exact"/>
              <w:ind w:firstLine="0" w:firstLineChars="0"/>
              <w:jc w:val="both"/>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2"/>
                <w:sz w:val="21"/>
                <w:szCs w:val="21"/>
                <w:lang w:val="en-US" w:eastAsia="zh-CN" w:bidi="ar-SA"/>
              </w:rPr>
              <w:t>极限真空度：≤2Pa（空载）</w:t>
            </w:r>
          </w:p>
        </w:tc>
        <w:tc>
          <w:tcPr>
            <w:tcW w:w="1374" w:type="dxa"/>
            <w:tcBorders>
              <w:top w:val="single" w:color="auto" w:sz="4" w:space="0"/>
              <w:left w:val="single" w:color="auto" w:sz="4" w:space="0"/>
              <w:bottom w:val="single" w:color="auto" w:sz="4" w:space="0"/>
              <w:right w:val="single" w:color="auto" w:sz="4" w:space="0"/>
            </w:tcBorders>
            <w:vAlign w:val="center"/>
          </w:tcPr>
          <w:p w14:paraId="5E9BFA5B">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r w14:paraId="63F07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vAlign w:val="center"/>
          </w:tcPr>
          <w:p w14:paraId="452337BF">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995" w:type="dxa"/>
            <w:tcBorders>
              <w:top w:val="single" w:color="auto" w:sz="4" w:space="0"/>
              <w:left w:val="single" w:color="auto" w:sz="4" w:space="0"/>
              <w:bottom w:val="single" w:color="auto" w:sz="4" w:space="0"/>
              <w:right w:val="single" w:color="auto" w:sz="4" w:space="0"/>
            </w:tcBorders>
            <w:vAlign w:val="center"/>
          </w:tcPr>
          <w:p w14:paraId="314A50FD">
            <w:pPr>
              <w:keepNext w:val="0"/>
              <w:keepLines w:val="0"/>
              <w:pageBreakBefore w:val="0"/>
              <w:widowControl w:val="0"/>
              <w:kinsoku/>
              <w:wordWrap/>
              <w:overflowPunct/>
              <w:topLinePunct w:val="0"/>
              <w:bidi w:val="0"/>
              <w:spacing w:line="400" w:lineRule="exact"/>
              <w:ind w:firstLine="0" w:firstLineChars="0"/>
              <w:jc w:val="both"/>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2"/>
                <w:sz w:val="21"/>
                <w:szCs w:val="21"/>
                <w:lang w:val="en-US" w:eastAsia="zh-CN" w:bidi="ar-SA"/>
              </w:rPr>
              <w:t>盘管化霜方式：水浸泡、电除霜</w:t>
            </w:r>
          </w:p>
        </w:tc>
        <w:tc>
          <w:tcPr>
            <w:tcW w:w="1374" w:type="dxa"/>
            <w:tcBorders>
              <w:top w:val="single" w:color="auto" w:sz="4" w:space="0"/>
              <w:left w:val="single" w:color="auto" w:sz="4" w:space="0"/>
              <w:bottom w:val="single" w:color="auto" w:sz="4" w:space="0"/>
              <w:right w:val="single" w:color="auto" w:sz="4" w:space="0"/>
            </w:tcBorders>
            <w:vAlign w:val="center"/>
          </w:tcPr>
          <w:p w14:paraId="585BE922">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r w14:paraId="629C5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217" w:type="dxa"/>
            <w:tcBorders>
              <w:top w:val="single" w:color="auto" w:sz="4" w:space="0"/>
              <w:left w:val="single" w:color="auto" w:sz="4" w:space="0"/>
              <w:bottom w:val="single" w:color="auto" w:sz="4" w:space="0"/>
              <w:right w:val="single" w:color="auto" w:sz="4" w:space="0"/>
            </w:tcBorders>
            <w:vAlign w:val="center"/>
          </w:tcPr>
          <w:p w14:paraId="7CEF7F77">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995" w:type="dxa"/>
            <w:tcBorders>
              <w:top w:val="single" w:color="auto" w:sz="4" w:space="0"/>
              <w:left w:val="single" w:color="auto" w:sz="4" w:space="0"/>
              <w:bottom w:val="single" w:color="auto" w:sz="4" w:space="0"/>
              <w:right w:val="single" w:color="auto" w:sz="4" w:space="0"/>
            </w:tcBorders>
            <w:vAlign w:val="center"/>
          </w:tcPr>
          <w:p w14:paraId="0C0A9B83">
            <w:pPr>
              <w:keepNext w:val="0"/>
              <w:keepLines w:val="0"/>
              <w:pageBreakBefore w:val="0"/>
              <w:widowControl w:val="0"/>
              <w:kinsoku/>
              <w:wordWrap/>
              <w:overflowPunct/>
              <w:topLinePunct w:val="0"/>
              <w:bidi w:val="0"/>
              <w:spacing w:line="400" w:lineRule="exact"/>
              <w:ind w:firstLine="0" w:firstLineChars="0"/>
              <w:jc w:val="both"/>
              <w:textAlignment w:val="auto"/>
              <w:rPr>
                <w:rFonts w:hint="eastAsia" w:ascii="微软雅黑" w:hAnsi="微软雅黑" w:eastAsia="微软雅黑" w:cs="微软雅黑"/>
                <w:color w:val="auto"/>
                <w:kern w:val="2"/>
                <w:sz w:val="21"/>
                <w:szCs w:val="21"/>
                <w:lang w:val="en-US" w:eastAsia="zh-CN" w:bidi="ar-SA"/>
              </w:rPr>
            </w:pPr>
            <w:r>
              <w:rPr>
                <w:rFonts w:hint="eastAsia" w:ascii="微软雅黑" w:hAnsi="微软雅黑" w:eastAsia="微软雅黑" w:cs="微软雅黑"/>
                <w:color w:val="auto"/>
                <w:kern w:val="2"/>
                <w:sz w:val="21"/>
                <w:szCs w:val="21"/>
                <w:lang w:val="en-US" w:eastAsia="zh-CN" w:bidi="ar-SA"/>
              </w:rPr>
              <w:t>真空度自动控制功能：有</w:t>
            </w:r>
          </w:p>
        </w:tc>
        <w:tc>
          <w:tcPr>
            <w:tcW w:w="1374" w:type="dxa"/>
            <w:tcBorders>
              <w:top w:val="single" w:color="auto" w:sz="4" w:space="0"/>
              <w:left w:val="single" w:color="auto" w:sz="4" w:space="0"/>
              <w:bottom w:val="single" w:color="auto" w:sz="4" w:space="0"/>
              <w:right w:val="single" w:color="auto" w:sz="4" w:space="0"/>
            </w:tcBorders>
            <w:vAlign w:val="center"/>
          </w:tcPr>
          <w:p w14:paraId="357A2228">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16C58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vAlign w:val="center"/>
          </w:tcPr>
          <w:p w14:paraId="47329F39">
            <w:pPr>
              <w:keepNext w:val="0"/>
              <w:keepLines w:val="0"/>
              <w:pageBreakBefore w:val="0"/>
              <w:numPr>
                <w:ilvl w:val="0"/>
                <w:numId w:val="5"/>
              </w:numPr>
              <w:kinsoku/>
              <w:wordWrap/>
              <w:overflowPunct/>
              <w:topLinePunct w:val="0"/>
              <w:bidi w:val="0"/>
              <w:spacing w:line="400" w:lineRule="exact"/>
              <w:ind w:left="210" w:firstLine="0"/>
              <w:textAlignment w:val="auto"/>
              <w:rPr>
                <w:rFonts w:hint="eastAsia" w:ascii="微软雅黑" w:hAnsi="微软雅黑" w:eastAsia="微软雅黑" w:cs="微软雅黑"/>
                <w:bCs/>
                <w:color w:val="auto"/>
                <w:sz w:val="21"/>
                <w:szCs w:val="21"/>
              </w:rPr>
            </w:pPr>
          </w:p>
        </w:tc>
        <w:tc>
          <w:tcPr>
            <w:tcW w:w="6995" w:type="dxa"/>
            <w:tcBorders>
              <w:top w:val="single" w:color="auto" w:sz="4" w:space="0"/>
              <w:left w:val="single" w:color="auto" w:sz="4" w:space="0"/>
              <w:bottom w:val="single" w:color="auto" w:sz="4" w:space="0"/>
              <w:right w:val="single" w:color="auto" w:sz="4" w:space="0"/>
            </w:tcBorders>
            <w:vAlign w:val="center"/>
          </w:tcPr>
          <w:p w14:paraId="5582B2E9">
            <w:pPr>
              <w:keepNext w:val="0"/>
              <w:keepLines w:val="0"/>
              <w:pageBreakBefore w:val="0"/>
              <w:widowControl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val="en-US" w:eastAsia="zh-CN" w:bidi="ar"/>
              </w:rPr>
            </w:pPr>
            <w:r>
              <w:rPr>
                <w:rFonts w:hint="eastAsia" w:ascii="微软雅黑" w:hAnsi="微软雅黑" w:eastAsia="微软雅黑" w:cs="微软雅黑"/>
                <w:color w:val="auto"/>
                <w:kern w:val="2"/>
                <w:sz w:val="21"/>
                <w:szCs w:val="21"/>
                <w:lang w:val="en-US" w:eastAsia="zh-CN" w:bidi="ar-SA"/>
              </w:rPr>
              <w:t>压盖功能：需能够自动压塞，同时需要设定合适压塞压力，能够适用2ml、5ml和10ml西林瓶，避免瓶子压碎，如无法同时兼顾三种规格西林瓶，则优先保障10ml，并向下兼容满足其他规格</w:t>
            </w:r>
          </w:p>
        </w:tc>
        <w:tc>
          <w:tcPr>
            <w:tcW w:w="1374" w:type="dxa"/>
            <w:tcBorders>
              <w:top w:val="single" w:color="auto" w:sz="4" w:space="0"/>
              <w:left w:val="single" w:color="auto" w:sz="4" w:space="0"/>
              <w:bottom w:val="single" w:color="auto" w:sz="4" w:space="0"/>
              <w:right w:val="single" w:color="auto" w:sz="4" w:space="0"/>
            </w:tcBorders>
            <w:vAlign w:val="center"/>
          </w:tcPr>
          <w:p w14:paraId="53D13108">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r w14:paraId="675B5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vAlign w:val="center"/>
          </w:tcPr>
          <w:p w14:paraId="14CF671A">
            <w:pPr>
              <w:keepNext w:val="0"/>
              <w:keepLines w:val="0"/>
              <w:pageBreakBefore w:val="0"/>
              <w:numPr>
                <w:ilvl w:val="0"/>
                <w:numId w:val="5"/>
              </w:numPr>
              <w:kinsoku/>
              <w:wordWrap/>
              <w:overflowPunct/>
              <w:topLinePunct w:val="0"/>
              <w:bidi w:val="0"/>
              <w:spacing w:line="400" w:lineRule="exact"/>
              <w:ind w:left="210" w:firstLine="0"/>
              <w:textAlignment w:val="auto"/>
              <w:rPr>
                <w:rFonts w:hint="eastAsia" w:ascii="微软雅黑" w:hAnsi="微软雅黑" w:eastAsia="微软雅黑" w:cs="微软雅黑"/>
                <w:bCs/>
                <w:color w:val="auto"/>
                <w:sz w:val="21"/>
                <w:szCs w:val="21"/>
              </w:rPr>
            </w:pPr>
          </w:p>
        </w:tc>
        <w:tc>
          <w:tcPr>
            <w:tcW w:w="6995" w:type="dxa"/>
            <w:tcBorders>
              <w:top w:val="single" w:color="auto" w:sz="4" w:space="0"/>
              <w:left w:val="single" w:color="auto" w:sz="4" w:space="0"/>
              <w:bottom w:val="single" w:color="auto" w:sz="4" w:space="0"/>
              <w:right w:val="single" w:color="auto" w:sz="4" w:space="0"/>
            </w:tcBorders>
            <w:vAlign w:val="center"/>
          </w:tcPr>
          <w:p w14:paraId="745EDEBE">
            <w:pPr>
              <w:keepNext w:val="0"/>
              <w:keepLines w:val="0"/>
              <w:pageBreakBefore w:val="0"/>
              <w:widowControl w:val="0"/>
              <w:kinsoku/>
              <w:wordWrap/>
              <w:overflowPunct/>
              <w:topLinePunct w:val="0"/>
              <w:bidi w:val="0"/>
              <w:spacing w:line="400" w:lineRule="exact"/>
              <w:jc w:val="left"/>
              <w:textAlignment w:val="auto"/>
              <w:rPr>
                <w:rFonts w:hint="eastAsia" w:ascii="微软雅黑" w:hAnsi="微软雅黑" w:eastAsia="微软雅黑" w:cs="微软雅黑"/>
                <w:color w:val="auto"/>
                <w:kern w:val="2"/>
                <w:sz w:val="21"/>
                <w:szCs w:val="21"/>
                <w:lang w:val="en-US" w:eastAsia="zh-CN" w:bidi="ar-SA"/>
              </w:rPr>
            </w:pPr>
            <w:r>
              <w:rPr>
                <w:rFonts w:hint="eastAsia" w:ascii="微软雅黑" w:hAnsi="微软雅黑" w:eastAsia="微软雅黑" w:cs="微软雅黑"/>
                <w:color w:val="auto"/>
                <w:kern w:val="2"/>
                <w:sz w:val="21"/>
                <w:szCs w:val="21"/>
                <w:lang w:val="en-US" w:eastAsia="zh-CN" w:bidi="ar-SA"/>
              </w:rPr>
              <w:t>冻干机灭菌方式：带臭氧消毒功能</w:t>
            </w:r>
          </w:p>
        </w:tc>
        <w:tc>
          <w:tcPr>
            <w:tcW w:w="1374" w:type="dxa"/>
            <w:tcBorders>
              <w:top w:val="single" w:color="auto" w:sz="4" w:space="0"/>
              <w:left w:val="single" w:color="auto" w:sz="4" w:space="0"/>
              <w:bottom w:val="single" w:color="auto" w:sz="4" w:space="0"/>
              <w:right w:val="single" w:color="auto" w:sz="4" w:space="0"/>
            </w:tcBorders>
            <w:vAlign w:val="center"/>
          </w:tcPr>
          <w:p w14:paraId="4C3C2823">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bl>
    <w:p w14:paraId="24CFAE02">
      <w:pPr>
        <w:keepNext w:val="0"/>
        <w:keepLines w:val="0"/>
        <w:pageBreakBefore w:val="0"/>
        <w:widowControl w:val="0"/>
        <w:numPr>
          <w:ilvl w:val="1"/>
          <w:numId w:val="2"/>
        </w:numPr>
        <w:tabs>
          <w:tab w:val="left" w:pos="640"/>
        </w:tabs>
        <w:kinsoku/>
        <w:wordWrap/>
        <w:overflowPunct/>
        <w:topLinePunct w:val="0"/>
        <w:bidi w:val="0"/>
        <w:snapToGrid w:val="0"/>
        <w:spacing w:line="400" w:lineRule="exact"/>
        <w:ind w:left="573" w:hanging="573" w:firstLineChars="0"/>
        <w:jc w:val="both"/>
        <w:textAlignment w:val="auto"/>
        <w:outlineLvl w:val="1"/>
        <w:rPr>
          <w:rFonts w:hint="eastAsia" w:ascii="微软雅黑" w:hAnsi="微软雅黑" w:eastAsia="微软雅黑" w:cs="微软雅黑"/>
          <w:b/>
          <w:kern w:val="2"/>
          <w:sz w:val="21"/>
          <w:szCs w:val="21"/>
          <w:lang w:val="en-US" w:eastAsia="zh-CN" w:bidi="ar-SA"/>
        </w:rPr>
      </w:pPr>
      <w:bookmarkStart w:id="29" w:name="_Toc1945"/>
      <w:bookmarkStart w:id="30" w:name="_Toc228976283"/>
      <w:r>
        <w:rPr>
          <w:rFonts w:hint="eastAsia" w:ascii="微软雅黑" w:hAnsi="微软雅黑" w:eastAsia="微软雅黑" w:cs="微软雅黑"/>
          <w:b/>
          <w:kern w:val="2"/>
          <w:sz w:val="21"/>
          <w:szCs w:val="21"/>
          <w:lang w:val="en-US" w:eastAsia="zh-CN" w:bidi="ar-SA"/>
        </w:rPr>
        <w:t>碟式离心机</w:t>
      </w:r>
      <w:bookmarkEnd w:id="29"/>
    </w:p>
    <w:p w14:paraId="0D330776">
      <w:pPr>
        <w:keepNext w:val="0"/>
        <w:keepLines w:val="0"/>
        <w:pageBreakBefore w:val="0"/>
        <w:widowControl w:val="0"/>
        <w:numPr>
          <w:ilvl w:val="2"/>
          <w:numId w:val="2"/>
        </w:numPr>
        <w:tabs>
          <w:tab w:val="left" w:pos="640"/>
        </w:tabs>
        <w:kinsoku/>
        <w:wordWrap/>
        <w:overflowPunct/>
        <w:topLinePunct w:val="0"/>
        <w:bidi w:val="0"/>
        <w:snapToGrid w:val="0"/>
        <w:spacing w:line="400" w:lineRule="exact"/>
        <w:ind w:left="560" w:leftChars="0" w:hanging="560" w:firstLineChars="0"/>
        <w:jc w:val="both"/>
        <w:textAlignment w:val="auto"/>
        <w:outlineLvl w:val="2"/>
        <w:rPr>
          <w:rFonts w:hint="eastAsia" w:ascii="微软雅黑" w:hAnsi="微软雅黑" w:eastAsia="微软雅黑" w:cs="微软雅黑"/>
          <w:b w:val="0"/>
          <w:bCs/>
          <w:kern w:val="2"/>
          <w:sz w:val="21"/>
          <w:szCs w:val="21"/>
          <w:lang w:val="en-US" w:eastAsia="zh-CN" w:bidi="ar-SA"/>
        </w:rPr>
      </w:pPr>
      <w:bookmarkStart w:id="31" w:name="_Toc26005"/>
      <w:r>
        <w:rPr>
          <w:rFonts w:hint="eastAsia" w:ascii="微软雅黑" w:hAnsi="微软雅黑" w:eastAsia="微软雅黑" w:cs="微软雅黑"/>
          <w:b w:val="0"/>
          <w:bCs/>
          <w:kern w:val="2"/>
          <w:sz w:val="21"/>
          <w:szCs w:val="21"/>
          <w:lang w:val="en-US" w:eastAsia="zh-CN" w:bidi="ar-SA"/>
        </w:rPr>
        <w:t>碟式离心机</w:t>
      </w:r>
      <w:bookmarkEnd w:id="31"/>
    </w:p>
    <w:tbl>
      <w:tblPr>
        <w:tblStyle w:val="15"/>
        <w:tblpPr w:leftFromText="180" w:rightFromText="180" w:vertAnchor="text" w:tblpX="135" w:tblpY="1"/>
        <w:tblOverlap w:val="never"/>
        <w:tblW w:w="486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79"/>
        <w:gridCol w:w="6733"/>
        <w:gridCol w:w="1374"/>
      </w:tblGrid>
      <w:tr w14:paraId="0638F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7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C1F56E9">
            <w:pPr>
              <w:numPr>
                <w:ilvl w:val="0"/>
                <w:numId w:val="0"/>
              </w:numPr>
              <w:spacing w:beforeLines="0" w:after="0" w:afterLines="0" w:line="360" w:lineRule="exact"/>
              <w:jc w:val="center"/>
              <w:rPr>
                <w:rFonts w:hint="eastAsia" w:ascii="微软雅黑" w:hAnsi="微软雅黑" w:cs="微软雅黑"/>
                <w:color w:val="auto"/>
                <w:sz w:val="21"/>
                <w:szCs w:val="21"/>
                <w:highlight w:val="none"/>
              </w:rPr>
            </w:pPr>
            <w:r>
              <w:rPr>
                <w:rFonts w:hint="eastAsia" w:ascii="微软雅黑" w:hAnsi="微软雅黑" w:cs="微软雅黑"/>
                <w:b/>
                <w:color w:val="auto"/>
                <w:sz w:val="21"/>
                <w:szCs w:val="21"/>
                <w:highlight w:val="none"/>
              </w:rPr>
              <w:t>URS编号</w:t>
            </w:r>
          </w:p>
        </w:tc>
        <w:tc>
          <w:tcPr>
            <w:tcW w:w="351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B8465FA">
            <w:pPr>
              <w:spacing w:beforeLines="0" w:after="0" w:afterLines="0" w:line="360" w:lineRule="exact"/>
              <w:jc w:val="center"/>
              <w:rPr>
                <w:rFonts w:hint="eastAsia" w:ascii="微软雅黑" w:hAnsi="微软雅黑" w:cs="微软雅黑"/>
                <w:color w:val="auto"/>
                <w:sz w:val="21"/>
                <w:szCs w:val="21"/>
                <w:highlight w:val="none"/>
              </w:rPr>
            </w:pPr>
            <w:r>
              <w:rPr>
                <w:rFonts w:hint="eastAsia" w:ascii="微软雅黑" w:hAnsi="微软雅黑" w:cs="微软雅黑"/>
                <w:b/>
                <w:color w:val="auto"/>
                <w:sz w:val="21"/>
                <w:szCs w:val="21"/>
                <w:highlight w:val="none"/>
              </w:rPr>
              <w:t>需求描述</w:t>
            </w:r>
          </w:p>
        </w:tc>
        <w:tc>
          <w:tcPr>
            <w:tcW w:w="71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F4E66D5">
            <w:pPr>
              <w:spacing w:beforeLines="0" w:after="0" w:afterLines="0" w:line="360" w:lineRule="exact"/>
              <w:jc w:val="center"/>
              <w:rPr>
                <w:rFonts w:hint="eastAsia" w:ascii="微软雅黑" w:hAnsi="微软雅黑" w:cs="微软雅黑"/>
                <w:color w:val="auto"/>
                <w:sz w:val="21"/>
                <w:szCs w:val="21"/>
                <w:highlight w:val="none"/>
              </w:rPr>
            </w:pPr>
            <w:r>
              <w:rPr>
                <w:rFonts w:hint="eastAsia" w:ascii="微软雅黑" w:hAnsi="微软雅黑" w:cs="微软雅黑"/>
                <w:b/>
                <w:color w:val="auto"/>
                <w:sz w:val="21"/>
                <w:szCs w:val="21"/>
                <w:highlight w:val="none"/>
              </w:rPr>
              <w:t>期望/必需</w:t>
            </w:r>
          </w:p>
        </w:tc>
      </w:tr>
      <w:tr w14:paraId="077F7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7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A93DBCD">
            <w:pPr>
              <w:numPr>
                <w:ilvl w:val="0"/>
                <w:numId w:val="6"/>
              </w:numPr>
              <w:spacing w:beforeLines="0" w:after="0" w:afterLines="0" w:line="360" w:lineRule="exact"/>
              <w:ind w:left="0" w:firstLine="0"/>
              <w:jc w:val="center"/>
              <w:rPr>
                <w:rFonts w:hint="eastAsia" w:ascii="微软雅黑" w:hAnsi="微软雅黑" w:cs="微软雅黑"/>
                <w:color w:val="auto"/>
                <w:sz w:val="21"/>
                <w:szCs w:val="21"/>
                <w:highlight w:val="none"/>
              </w:rPr>
            </w:pPr>
          </w:p>
        </w:tc>
        <w:tc>
          <w:tcPr>
            <w:tcW w:w="351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8BCFBE7">
            <w:pPr>
              <w:spacing w:beforeLines="0" w:line="400" w:lineRule="exact"/>
              <w:jc w:val="left"/>
              <w:rPr>
                <w:rFonts w:hint="eastAsia" w:ascii="微软雅黑" w:hAnsi="微软雅黑" w:cs="微软雅黑"/>
                <w:sz w:val="21"/>
                <w:szCs w:val="21"/>
                <w:highlight w:val="none"/>
              </w:rPr>
            </w:pPr>
            <w:r>
              <w:rPr>
                <w:rFonts w:hint="eastAsia" w:ascii="微软雅黑" w:hAnsi="微软雅黑" w:cs="微软雅黑"/>
                <w:color w:val="auto"/>
                <w:kern w:val="0"/>
                <w:sz w:val="21"/>
                <w:szCs w:val="21"/>
                <w:highlight w:val="none"/>
                <w:lang w:bidi="hi-IN"/>
              </w:rPr>
              <w:t xml:space="preserve">规格型号：250L/hr 处理量                  </w:t>
            </w:r>
          </w:p>
        </w:tc>
        <w:tc>
          <w:tcPr>
            <w:tcW w:w="71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FFB7D3A">
            <w:pPr>
              <w:adjustRightInd/>
              <w:snapToGrid/>
              <w:spacing w:beforeLines="0" w:after="0" w:afterLines="0" w:line="360" w:lineRule="exact"/>
              <w:jc w:val="center"/>
              <w:rPr>
                <w:rFonts w:hint="eastAsia" w:ascii="微软雅黑" w:hAnsi="微软雅黑" w:cs="微软雅黑"/>
                <w:color w:val="auto"/>
                <w:sz w:val="21"/>
                <w:szCs w:val="21"/>
                <w:highlight w:val="none"/>
              </w:rPr>
            </w:pPr>
            <w:r>
              <w:rPr>
                <w:rFonts w:hint="eastAsia" w:ascii="微软雅黑" w:hAnsi="微软雅黑" w:cs="微软雅黑"/>
                <w:color w:val="auto"/>
                <w:sz w:val="21"/>
                <w:szCs w:val="21"/>
                <w:highlight w:val="none"/>
              </w:rPr>
              <w:t>必需</w:t>
            </w:r>
          </w:p>
        </w:tc>
      </w:tr>
      <w:tr w14:paraId="57618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7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9F1EE2A">
            <w:pPr>
              <w:numPr>
                <w:ilvl w:val="0"/>
                <w:numId w:val="6"/>
              </w:numPr>
              <w:spacing w:beforeLines="0" w:after="0" w:afterLines="0" w:line="360" w:lineRule="exact"/>
              <w:ind w:left="0" w:firstLine="0"/>
              <w:jc w:val="center"/>
              <w:rPr>
                <w:rFonts w:hint="eastAsia" w:ascii="微软雅黑" w:hAnsi="微软雅黑" w:cs="微软雅黑"/>
                <w:color w:val="auto"/>
                <w:sz w:val="21"/>
                <w:szCs w:val="21"/>
                <w:highlight w:val="none"/>
              </w:rPr>
            </w:pPr>
          </w:p>
        </w:tc>
        <w:tc>
          <w:tcPr>
            <w:tcW w:w="351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82999A5">
            <w:pPr>
              <w:spacing w:beforeLines="0" w:line="400" w:lineRule="exact"/>
              <w:jc w:val="left"/>
              <w:rPr>
                <w:rFonts w:hint="eastAsia" w:ascii="微软雅黑" w:hAnsi="微软雅黑" w:cs="微软雅黑"/>
                <w:sz w:val="21"/>
                <w:szCs w:val="21"/>
                <w:highlight w:val="none"/>
              </w:rPr>
            </w:pPr>
            <w:r>
              <w:rPr>
                <w:rFonts w:hint="eastAsia" w:ascii="微软雅黑" w:hAnsi="微软雅黑" w:cs="微软雅黑"/>
                <w:color w:val="auto"/>
                <w:kern w:val="0"/>
                <w:sz w:val="21"/>
                <w:szCs w:val="21"/>
                <w:highlight w:val="none"/>
                <w:lang w:bidi="hi-IN"/>
              </w:rPr>
              <w:t>用途：中低固含量发酵原液高速连续固液分离、固相残渣去除，前置预处理料液，减轻后端精制设备负荷，全自动连续排渣。</w:t>
            </w:r>
          </w:p>
        </w:tc>
        <w:tc>
          <w:tcPr>
            <w:tcW w:w="71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DA5BCCF">
            <w:pPr>
              <w:adjustRightInd/>
              <w:snapToGrid/>
              <w:spacing w:beforeLines="0" w:after="0" w:afterLines="0" w:line="360" w:lineRule="exact"/>
              <w:jc w:val="center"/>
              <w:rPr>
                <w:rFonts w:hint="eastAsia" w:ascii="微软雅黑" w:hAnsi="微软雅黑" w:cs="微软雅黑"/>
                <w:color w:val="auto"/>
                <w:sz w:val="21"/>
                <w:szCs w:val="21"/>
                <w:highlight w:val="none"/>
              </w:rPr>
            </w:pPr>
            <w:r>
              <w:rPr>
                <w:rFonts w:hint="eastAsia" w:ascii="微软雅黑" w:hAnsi="微软雅黑" w:cs="微软雅黑"/>
                <w:color w:val="auto"/>
                <w:sz w:val="21"/>
                <w:szCs w:val="21"/>
                <w:highlight w:val="none"/>
              </w:rPr>
              <w:t>必需</w:t>
            </w:r>
          </w:p>
        </w:tc>
      </w:tr>
      <w:tr w14:paraId="61DC9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7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9D3C084">
            <w:pPr>
              <w:numPr>
                <w:ilvl w:val="0"/>
                <w:numId w:val="6"/>
              </w:numPr>
              <w:spacing w:beforeLines="0" w:after="0" w:afterLines="0" w:line="360" w:lineRule="exact"/>
              <w:ind w:left="0" w:firstLine="0"/>
              <w:jc w:val="center"/>
              <w:rPr>
                <w:rFonts w:hint="eastAsia" w:ascii="微软雅黑" w:hAnsi="微软雅黑" w:cs="微软雅黑"/>
                <w:color w:val="auto"/>
                <w:sz w:val="21"/>
                <w:szCs w:val="21"/>
                <w:highlight w:val="none"/>
              </w:rPr>
            </w:pPr>
          </w:p>
        </w:tc>
        <w:tc>
          <w:tcPr>
            <w:tcW w:w="351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BD5E14B">
            <w:pPr>
              <w:spacing w:beforeLines="0" w:line="400" w:lineRule="exact"/>
              <w:jc w:val="left"/>
              <w:rPr>
                <w:rFonts w:hint="eastAsia" w:ascii="微软雅黑" w:hAnsi="微软雅黑" w:cs="微软雅黑"/>
                <w:color w:val="auto"/>
                <w:kern w:val="0"/>
                <w:sz w:val="21"/>
                <w:szCs w:val="21"/>
                <w:highlight w:val="none"/>
                <w:lang w:val="en-GB" w:bidi="hi-IN"/>
              </w:rPr>
            </w:pPr>
            <w:r>
              <w:rPr>
                <w:rFonts w:hint="eastAsia" w:ascii="微软雅黑" w:hAnsi="微软雅黑" w:cs="微软雅黑"/>
                <w:color w:val="auto"/>
                <w:kern w:val="0"/>
                <w:sz w:val="21"/>
                <w:szCs w:val="21"/>
                <w:highlight w:val="none"/>
                <w:lang w:val="en-GB" w:bidi="hi-IN"/>
              </w:rPr>
              <w:t>技术规格</w:t>
            </w:r>
          </w:p>
          <w:p w14:paraId="4FD4B63C">
            <w:pPr>
              <w:spacing w:beforeLines="0" w:line="400" w:lineRule="exact"/>
              <w:jc w:val="left"/>
              <w:rPr>
                <w:rFonts w:hint="eastAsia" w:ascii="微软雅黑" w:hAnsi="微软雅黑" w:cs="微软雅黑"/>
                <w:color w:val="auto"/>
                <w:kern w:val="0"/>
                <w:sz w:val="21"/>
                <w:szCs w:val="21"/>
                <w:highlight w:val="none"/>
                <w:lang w:val="en-GB" w:bidi="hi-IN"/>
              </w:rPr>
            </w:pPr>
            <w:r>
              <w:rPr>
                <w:rFonts w:hint="eastAsia" w:ascii="微软雅黑" w:hAnsi="微软雅黑" w:cs="微软雅黑"/>
                <w:color w:val="auto"/>
                <w:kern w:val="0"/>
                <w:sz w:val="21"/>
                <w:szCs w:val="21"/>
                <w:highlight w:val="none"/>
                <w:lang w:val="en-GB" w:bidi="hi-IN"/>
              </w:rPr>
              <w:t>调速运行：变频无极调速，转速实时数显，运行转速误差±5rpm，分离系数稳定可控。</w:t>
            </w:r>
          </w:p>
          <w:p w14:paraId="2403175E">
            <w:pPr>
              <w:spacing w:beforeLines="0" w:line="400" w:lineRule="exact"/>
              <w:jc w:val="left"/>
              <w:rPr>
                <w:rFonts w:hint="eastAsia" w:ascii="微软雅黑" w:hAnsi="微软雅黑" w:cs="微软雅黑"/>
                <w:color w:val="auto"/>
                <w:kern w:val="0"/>
                <w:sz w:val="21"/>
                <w:szCs w:val="21"/>
                <w:highlight w:val="none"/>
                <w:lang w:val="en-GB" w:bidi="hi-IN"/>
              </w:rPr>
            </w:pPr>
            <w:r>
              <w:rPr>
                <w:rFonts w:hint="eastAsia" w:ascii="微软雅黑" w:hAnsi="微软雅黑" w:cs="微软雅黑"/>
                <w:color w:val="auto"/>
                <w:kern w:val="0"/>
                <w:sz w:val="21"/>
                <w:szCs w:val="21"/>
                <w:highlight w:val="none"/>
                <w:lang w:val="en-GB" w:bidi="hi-IN"/>
              </w:rPr>
              <w:t>排渣模式：PLC程序定时全自动液压排渣，排渣彻底，腔体固相残留少。</w:t>
            </w:r>
          </w:p>
          <w:p w14:paraId="63C9931E">
            <w:pPr>
              <w:spacing w:beforeLines="0" w:line="400" w:lineRule="exact"/>
              <w:jc w:val="left"/>
              <w:rPr>
                <w:rFonts w:hint="eastAsia" w:ascii="微软雅黑" w:hAnsi="微软雅黑" w:cs="微软雅黑"/>
                <w:sz w:val="21"/>
                <w:szCs w:val="21"/>
                <w:highlight w:val="none"/>
              </w:rPr>
            </w:pPr>
            <w:r>
              <w:rPr>
                <w:rFonts w:hint="eastAsia" w:ascii="微软雅黑" w:hAnsi="微软雅黑" w:cs="微软雅黑"/>
                <w:color w:val="auto"/>
                <w:kern w:val="0"/>
                <w:sz w:val="21"/>
                <w:szCs w:val="21"/>
                <w:highlight w:val="none"/>
                <w:lang w:val="en-GB" w:bidi="hi-IN"/>
              </w:rPr>
              <w:t>过流材质：转鼓、碟片、进出料口整体锻打316L不锈钢，耐发酵有机质、弱酸腐蚀，适配长期连续工况。</w:t>
            </w:r>
          </w:p>
        </w:tc>
        <w:tc>
          <w:tcPr>
            <w:tcW w:w="71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D97C293">
            <w:pPr>
              <w:adjustRightInd/>
              <w:snapToGrid/>
              <w:spacing w:beforeLines="0" w:after="0" w:afterLines="0" w:line="360" w:lineRule="exact"/>
              <w:jc w:val="center"/>
              <w:rPr>
                <w:rFonts w:hint="eastAsia" w:ascii="微软雅黑" w:hAnsi="微软雅黑" w:cs="微软雅黑"/>
                <w:color w:val="auto"/>
                <w:sz w:val="21"/>
                <w:szCs w:val="21"/>
                <w:highlight w:val="none"/>
              </w:rPr>
            </w:pPr>
            <w:r>
              <w:rPr>
                <w:rFonts w:hint="eastAsia" w:ascii="微软雅黑" w:hAnsi="微软雅黑" w:cs="微软雅黑"/>
                <w:color w:val="auto"/>
                <w:sz w:val="21"/>
                <w:szCs w:val="21"/>
                <w:highlight w:val="none"/>
              </w:rPr>
              <w:t>必需</w:t>
            </w:r>
          </w:p>
        </w:tc>
      </w:tr>
      <w:tr w14:paraId="4176D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7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18AB746">
            <w:pPr>
              <w:numPr>
                <w:ilvl w:val="0"/>
                <w:numId w:val="6"/>
              </w:numPr>
              <w:spacing w:beforeLines="0" w:after="0" w:afterLines="0" w:line="360" w:lineRule="exact"/>
              <w:ind w:left="0" w:firstLine="0"/>
              <w:jc w:val="center"/>
              <w:rPr>
                <w:rFonts w:hint="eastAsia" w:ascii="微软雅黑" w:hAnsi="微软雅黑" w:cs="微软雅黑"/>
                <w:color w:val="auto"/>
                <w:sz w:val="21"/>
                <w:szCs w:val="21"/>
                <w:highlight w:val="none"/>
              </w:rPr>
            </w:pPr>
          </w:p>
        </w:tc>
        <w:tc>
          <w:tcPr>
            <w:tcW w:w="351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7613C01">
            <w:pPr>
              <w:pStyle w:val="59"/>
              <w:spacing w:beforeLines="0" w:line="400" w:lineRule="exact"/>
              <w:rPr>
                <w:rFonts w:hint="eastAsia" w:ascii="微软雅黑" w:hAnsi="微软雅黑" w:cs="微软雅黑"/>
                <w:sz w:val="21"/>
                <w:szCs w:val="21"/>
                <w:highlight w:val="none"/>
              </w:rPr>
            </w:pPr>
            <w:r>
              <w:rPr>
                <w:rFonts w:hint="eastAsia" w:ascii="微软雅黑" w:hAnsi="微软雅黑" w:cs="微软雅黑"/>
                <w:color w:val="auto"/>
                <w:kern w:val="0"/>
                <w:sz w:val="21"/>
                <w:szCs w:val="21"/>
                <w:highlight w:val="none"/>
                <w:lang w:bidi="hi-IN"/>
              </w:rPr>
              <w:t>所有与产品直接接触材料采用316L不锈钢。其余部分使用304不锈钢材质。</w:t>
            </w:r>
          </w:p>
        </w:tc>
        <w:tc>
          <w:tcPr>
            <w:tcW w:w="71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4E9A47E">
            <w:pPr>
              <w:adjustRightInd/>
              <w:snapToGrid/>
              <w:spacing w:beforeLines="0" w:after="0" w:afterLines="0" w:line="360" w:lineRule="exact"/>
              <w:jc w:val="center"/>
              <w:rPr>
                <w:rFonts w:hint="eastAsia" w:ascii="微软雅黑" w:hAnsi="微软雅黑" w:cs="微软雅黑"/>
                <w:color w:val="auto"/>
                <w:sz w:val="21"/>
                <w:szCs w:val="21"/>
                <w:highlight w:val="none"/>
              </w:rPr>
            </w:pPr>
            <w:r>
              <w:rPr>
                <w:rFonts w:hint="eastAsia" w:ascii="微软雅黑" w:hAnsi="微软雅黑" w:cs="微软雅黑"/>
                <w:color w:val="auto"/>
                <w:sz w:val="21"/>
                <w:szCs w:val="21"/>
                <w:highlight w:val="none"/>
              </w:rPr>
              <w:t>必需</w:t>
            </w:r>
          </w:p>
        </w:tc>
      </w:tr>
      <w:tr w14:paraId="1BB44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7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18FDBFB">
            <w:pPr>
              <w:numPr>
                <w:ilvl w:val="0"/>
                <w:numId w:val="6"/>
              </w:numPr>
              <w:spacing w:beforeLines="0" w:after="0" w:afterLines="0" w:line="360" w:lineRule="exact"/>
              <w:ind w:left="0" w:firstLine="0"/>
              <w:jc w:val="center"/>
              <w:rPr>
                <w:rFonts w:hint="eastAsia" w:ascii="微软雅黑" w:hAnsi="微软雅黑" w:cs="微软雅黑"/>
                <w:color w:val="auto"/>
                <w:sz w:val="21"/>
                <w:szCs w:val="21"/>
                <w:highlight w:val="none"/>
              </w:rPr>
            </w:pPr>
          </w:p>
        </w:tc>
        <w:tc>
          <w:tcPr>
            <w:tcW w:w="351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1EA6C35">
            <w:pPr>
              <w:spacing w:beforeLines="0" w:line="400" w:lineRule="exact"/>
              <w:jc w:val="left"/>
              <w:rPr>
                <w:rFonts w:hint="eastAsia" w:ascii="微软雅黑" w:hAnsi="微软雅黑" w:cs="微软雅黑"/>
                <w:color w:val="auto"/>
                <w:kern w:val="0"/>
                <w:sz w:val="21"/>
                <w:szCs w:val="21"/>
                <w:highlight w:val="none"/>
                <w:lang w:val="en-GB" w:bidi="hi-IN"/>
              </w:rPr>
            </w:pPr>
            <w:r>
              <w:rPr>
                <w:rFonts w:hint="eastAsia" w:ascii="微软雅黑" w:hAnsi="微软雅黑" w:cs="微软雅黑"/>
                <w:color w:val="auto"/>
                <w:kern w:val="0"/>
                <w:sz w:val="21"/>
                <w:szCs w:val="21"/>
                <w:highlight w:val="none"/>
                <w:lang w:val="en-GB" w:bidi="hi-IN"/>
              </w:rPr>
              <w:t>控制与监测</w:t>
            </w:r>
          </w:p>
          <w:p w14:paraId="16098873">
            <w:pPr>
              <w:spacing w:beforeLines="0" w:line="400" w:lineRule="exact"/>
              <w:jc w:val="left"/>
              <w:rPr>
                <w:rFonts w:hint="eastAsia" w:ascii="微软雅黑" w:hAnsi="微软雅黑" w:cs="微软雅黑"/>
                <w:sz w:val="21"/>
                <w:szCs w:val="21"/>
                <w:highlight w:val="none"/>
              </w:rPr>
            </w:pPr>
            <w:r>
              <w:rPr>
                <w:rFonts w:hint="eastAsia" w:ascii="微软雅黑" w:hAnsi="微软雅黑" w:cs="微软雅黑"/>
                <w:color w:val="auto"/>
                <w:kern w:val="0"/>
                <w:sz w:val="21"/>
                <w:szCs w:val="21"/>
                <w:highlight w:val="none"/>
                <w:lang w:val="en-GB" w:bidi="hi-IN"/>
              </w:rPr>
              <w:t>自动化控制：PLC或触摸屏界面，可编程参数。</w:t>
            </w:r>
          </w:p>
        </w:tc>
        <w:tc>
          <w:tcPr>
            <w:tcW w:w="71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CB9BF9A">
            <w:pPr>
              <w:adjustRightInd/>
              <w:snapToGrid/>
              <w:spacing w:beforeLines="0" w:after="0" w:afterLines="0" w:line="360" w:lineRule="exact"/>
              <w:jc w:val="center"/>
              <w:rPr>
                <w:rFonts w:hint="eastAsia" w:ascii="微软雅黑" w:hAnsi="微软雅黑" w:cs="微软雅黑"/>
                <w:color w:val="auto"/>
                <w:sz w:val="21"/>
                <w:szCs w:val="21"/>
                <w:highlight w:val="none"/>
              </w:rPr>
            </w:pPr>
            <w:r>
              <w:rPr>
                <w:rFonts w:hint="eastAsia" w:ascii="微软雅黑" w:hAnsi="微软雅黑" w:cs="微软雅黑"/>
                <w:color w:val="auto"/>
                <w:sz w:val="21"/>
                <w:szCs w:val="21"/>
                <w:highlight w:val="none"/>
              </w:rPr>
              <w:t>必需</w:t>
            </w:r>
          </w:p>
        </w:tc>
      </w:tr>
      <w:tr w14:paraId="47A52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7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AC2715D">
            <w:pPr>
              <w:numPr>
                <w:ilvl w:val="0"/>
                <w:numId w:val="6"/>
              </w:numPr>
              <w:spacing w:beforeLines="0" w:after="0" w:afterLines="0" w:line="360" w:lineRule="exact"/>
              <w:ind w:left="0" w:firstLine="0"/>
              <w:jc w:val="center"/>
              <w:rPr>
                <w:rFonts w:hint="eastAsia" w:ascii="微软雅黑" w:hAnsi="微软雅黑" w:cs="微软雅黑"/>
                <w:color w:val="auto"/>
                <w:sz w:val="21"/>
                <w:szCs w:val="21"/>
                <w:highlight w:val="none"/>
              </w:rPr>
            </w:pPr>
          </w:p>
        </w:tc>
        <w:tc>
          <w:tcPr>
            <w:tcW w:w="351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30924BF">
            <w:pPr>
              <w:spacing w:beforeLines="0" w:line="400" w:lineRule="exact"/>
              <w:jc w:val="left"/>
              <w:rPr>
                <w:rFonts w:hint="eastAsia" w:ascii="微软雅黑" w:hAnsi="微软雅黑" w:cs="微软雅黑"/>
                <w:sz w:val="21"/>
                <w:szCs w:val="21"/>
                <w:highlight w:val="none"/>
              </w:rPr>
            </w:pPr>
            <w:r>
              <w:rPr>
                <w:rFonts w:hint="eastAsia" w:ascii="微软雅黑" w:hAnsi="微软雅黑" w:cs="微软雅黑"/>
                <w:color w:val="auto"/>
                <w:kern w:val="0"/>
                <w:sz w:val="21"/>
                <w:szCs w:val="21"/>
                <w:highlight w:val="none"/>
                <w:lang w:val="en-GB" w:bidi="hi-IN"/>
              </w:rPr>
              <w:t>机身振动数值超标联锁紧急停机、电机油温过载保护、转速异常锁定进料阀门、液压供油压力不足禁止执行排渣动作。</w:t>
            </w:r>
          </w:p>
        </w:tc>
        <w:tc>
          <w:tcPr>
            <w:tcW w:w="71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8AC4936">
            <w:pPr>
              <w:adjustRightInd/>
              <w:snapToGrid/>
              <w:spacing w:beforeLines="0" w:after="0" w:afterLines="0" w:line="360" w:lineRule="exact"/>
              <w:jc w:val="center"/>
              <w:rPr>
                <w:rFonts w:hint="eastAsia" w:ascii="微软雅黑" w:hAnsi="微软雅黑" w:cs="微软雅黑"/>
                <w:color w:val="auto"/>
                <w:sz w:val="21"/>
                <w:szCs w:val="21"/>
                <w:highlight w:val="none"/>
              </w:rPr>
            </w:pPr>
            <w:r>
              <w:rPr>
                <w:rFonts w:hint="eastAsia" w:ascii="微软雅黑" w:hAnsi="微软雅黑" w:cs="微软雅黑"/>
                <w:color w:val="auto"/>
                <w:sz w:val="21"/>
                <w:szCs w:val="21"/>
                <w:highlight w:val="none"/>
              </w:rPr>
              <w:t>必需</w:t>
            </w:r>
          </w:p>
        </w:tc>
      </w:tr>
    </w:tbl>
    <w:p w14:paraId="6FFD1847">
      <w:pPr>
        <w:keepNext w:val="0"/>
        <w:keepLines w:val="0"/>
        <w:pageBreakBefore w:val="0"/>
        <w:widowControl w:val="0"/>
        <w:numPr>
          <w:ilvl w:val="2"/>
          <w:numId w:val="2"/>
        </w:numPr>
        <w:tabs>
          <w:tab w:val="left" w:pos="640"/>
        </w:tabs>
        <w:kinsoku/>
        <w:wordWrap/>
        <w:overflowPunct/>
        <w:topLinePunct w:val="0"/>
        <w:bidi w:val="0"/>
        <w:snapToGrid w:val="0"/>
        <w:spacing w:line="400" w:lineRule="exact"/>
        <w:ind w:left="560" w:leftChars="0" w:hanging="560" w:firstLineChars="0"/>
        <w:jc w:val="both"/>
        <w:textAlignment w:val="auto"/>
        <w:outlineLvl w:val="2"/>
        <w:rPr>
          <w:rFonts w:hint="eastAsia" w:ascii="微软雅黑" w:hAnsi="微软雅黑" w:eastAsia="微软雅黑" w:cs="微软雅黑"/>
          <w:b w:val="0"/>
          <w:bCs/>
          <w:kern w:val="2"/>
          <w:sz w:val="21"/>
          <w:szCs w:val="21"/>
          <w:lang w:val="en-US" w:eastAsia="zh-CN" w:bidi="ar-SA"/>
        </w:rPr>
      </w:pPr>
      <w:bookmarkStart w:id="32" w:name="_Toc22041"/>
      <w:bookmarkStart w:id="33" w:name="_Toc26920"/>
      <w:bookmarkStart w:id="34" w:name="_Toc228976285"/>
      <w:r>
        <w:rPr>
          <w:rFonts w:hint="eastAsia" w:ascii="微软雅黑" w:hAnsi="微软雅黑" w:eastAsia="微软雅黑" w:cs="微软雅黑"/>
          <w:b w:val="0"/>
          <w:bCs/>
          <w:kern w:val="2"/>
          <w:sz w:val="21"/>
          <w:szCs w:val="21"/>
          <w:lang w:val="en-US" w:eastAsia="zh-CN" w:bidi="ar-SA"/>
        </w:rPr>
        <w:t>电转仪</w:t>
      </w:r>
      <w:bookmarkEnd w:id="32"/>
      <w:bookmarkEnd w:id="33"/>
      <w:bookmarkEnd w:id="34"/>
    </w:p>
    <w:tbl>
      <w:tblPr>
        <w:tblStyle w:val="15"/>
        <w:tblW w:w="4864" w:type="pct"/>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7051"/>
        <w:gridCol w:w="1374"/>
      </w:tblGrid>
      <w:tr w14:paraId="7CC58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61" w:type="dxa"/>
            <w:shd w:val="clear" w:color="auto" w:fill="BEBEBE"/>
            <w:vAlign w:val="center"/>
          </w:tcPr>
          <w:p w14:paraId="2B379032">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Cs/>
                <w:sz w:val="21"/>
                <w:szCs w:val="21"/>
              </w:rPr>
            </w:pPr>
            <w:bookmarkStart w:id="35" w:name="OLE_LINK3"/>
            <w:bookmarkStart w:id="36" w:name="OLE_LINK2"/>
            <w:r>
              <w:rPr>
                <w:rFonts w:hint="eastAsia" w:ascii="微软雅黑" w:hAnsi="微软雅黑" w:eastAsia="微软雅黑" w:cs="微软雅黑"/>
                <w:b/>
                <w:bCs/>
                <w:sz w:val="21"/>
                <w:szCs w:val="21"/>
              </w:rPr>
              <w:t>序号</w:t>
            </w:r>
          </w:p>
        </w:tc>
        <w:tc>
          <w:tcPr>
            <w:tcW w:w="7051" w:type="dxa"/>
            <w:shd w:val="clear" w:color="auto" w:fill="BEBEBE"/>
            <w:vAlign w:val="center"/>
          </w:tcPr>
          <w:p w14:paraId="346C2B5B">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b/>
                <w:bCs/>
                <w:sz w:val="21"/>
                <w:szCs w:val="21"/>
              </w:rPr>
              <w:t>需求</w:t>
            </w:r>
          </w:p>
        </w:tc>
        <w:tc>
          <w:tcPr>
            <w:tcW w:w="1374" w:type="dxa"/>
            <w:shd w:val="clear" w:color="auto" w:fill="BEBEBE"/>
            <w:vAlign w:val="center"/>
          </w:tcPr>
          <w:p w14:paraId="1D780B7A">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b/>
                <w:bCs/>
                <w:sz w:val="21"/>
                <w:szCs w:val="21"/>
              </w:rPr>
              <w:t>必需/期望</w:t>
            </w:r>
          </w:p>
        </w:tc>
      </w:tr>
      <w:tr w14:paraId="68A55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61" w:type="dxa"/>
            <w:vAlign w:val="center"/>
          </w:tcPr>
          <w:p w14:paraId="5CB54CE4">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7051" w:type="dxa"/>
            <w:shd w:val="clear" w:color="auto" w:fill="auto"/>
            <w:vAlign w:val="center"/>
          </w:tcPr>
          <w:p w14:paraId="6DD315EC">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sz w:val="21"/>
                <w:szCs w:val="21"/>
                <w:lang w:val="en-GB"/>
              </w:rPr>
            </w:pPr>
            <w:r>
              <w:rPr>
                <w:rFonts w:hint="eastAsia" w:ascii="微软雅黑" w:hAnsi="微软雅黑" w:eastAsia="微软雅黑" w:cs="微软雅黑"/>
                <w:sz w:val="21"/>
                <w:szCs w:val="21"/>
              </w:rPr>
              <w:t>▲一体化设计，可同时具有单波型指数波和方波两种波形</w:t>
            </w:r>
          </w:p>
        </w:tc>
        <w:tc>
          <w:tcPr>
            <w:tcW w:w="1374" w:type="dxa"/>
            <w:vAlign w:val="center"/>
          </w:tcPr>
          <w:p w14:paraId="4C406E78">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pacing w:val="4"/>
                <w:position w:val="6"/>
                <w:sz w:val="21"/>
                <w:szCs w:val="21"/>
              </w:rPr>
              <w:t>必需</w:t>
            </w:r>
          </w:p>
        </w:tc>
      </w:tr>
      <w:tr w14:paraId="611D9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61" w:type="dxa"/>
            <w:vAlign w:val="center"/>
          </w:tcPr>
          <w:p w14:paraId="7EEBD897">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bookmarkStart w:id="37" w:name="_Toc228976286"/>
          </w:p>
        </w:tc>
        <w:tc>
          <w:tcPr>
            <w:tcW w:w="7051" w:type="dxa"/>
            <w:shd w:val="clear" w:color="auto" w:fill="auto"/>
            <w:vAlign w:val="center"/>
          </w:tcPr>
          <w:p w14:paraId="18A8F0BE">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▲可升级成高通量电转最多96孔</w:t>
            </w:r>
          </w:p>
        </w:tc>
        <w:tc>
          <w:tcPr>
            <w:tcW w:w="1374" w:type="dxa"/>
            <w:vAlign w:val="center"/>
          </w:tcPr>
          <w:p w14:paraId="028B46BC">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spacing w:val="4"/>
                <w:position w:val="6"/>
                <w:sz w:val="21"/>
                <w:szCs w:val="21"/>
              </w:rPr>
              <w:t>必需</w:t>
            </w:r>
          </w:p>
        </w:tc>
      </w:tr>
      <w:tr w14:paraId="6152D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61" w:type="dxa"/>
            <w:vAlign w:val="center"/>
          </w:tcPr>
          <w:p w14:paraId="57111C5A">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7051" w:type="dxa"/>
            <w:shd w:val="clear" w:color="auto" w:fill="auto"/>
            <w:vAlign w:val="center"/>
          </w:tcPr>
          <w:p w14:paraId="1626A601">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可进行大容量电转一次性电转10ml以上。</w:t>
            </w:r>
          </w:p>
        </w:tc>
        <w:tc>
          <w:tcPr>
            <w:tcW w:w="1374" w:type="dxa"/>
            <w:vAlign w:val="center"/>
          </w:tcPr>
          <w:p w14:paraId="7DE0AD35">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spacing w:val="4"/>
                <w:position w:val="6"/>
                <w:sz w:val="21"/>
                <w:szCs w:val="21"/>
              </w:rPr>
              <w:t>必需</w:t>
            </w:r>
          </w:p>
        </w:tc>
      </w:tr>
      <w:tr w14:paraId="3ABAF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61" w:type="dxa"/>
            <w:vAlign w:val="center"/>
          </w:tcPr>
          <w:p w14:paraId="5992FC28">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7051" w:type="dxa"/>
            <w:shd w:val="clear" w:color="auto" w:fill="auto"/>
            <w:vAlign w:val="center"/>
          </w:tcPr>
          <w:p w14:paraId="3962FAD3">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▲仪器采用触摸屏控制，内置至少80个电转程序</w:t>
            </w:r>
          </w:p>
        </w:tc>
        <w:tc>
          <w:tcPr>
            <w:tcW w:w="1374" w:type="dxa"/>
            <w:vAlign w:val="center"/>
          </w:tcPr>
          <w:p w14:paraId="6DE64F56">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spacing w:val="4"/>
                <w:position w:val="6"/>
                <w:sz w:val="21"/>
                <w:szCs w:val="21"/>
              </w:rPr>
              <w:t>必需</w:t>
            </w:r>
          </w:p>
        </w:tc>
      </w:tr>
      <w:tr w14:paraId="5160C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61" w:type="dxa"/>
            <w:vAlign w:val="center"/>
          </w:tcPr>
          <w:p w14:paraId="03B8DEE4">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7051" w:type="dxa"/>
            <w:shd w:val="clear" w:color="auto" w:fill="auto"/>
            <w:vAlign w:val="center"/>
          </w:tcPr>
          <w:p w14:paraId="2AFC02E5">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仪器可存储1000个以上的自定义程序</w:t>
            </w:r>
          </w:p>
        </w:tc>
        <w:tc>
          <w:tcPr>
            <w:tcW w:w="1374" w:type="dxa"/>
            <w:vAlign w:val="center"/>
          </w:tcPr>
          <w:p w14:paraId="76EB2BC4">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spacing w:val="4"/>
                <w:position w:val="6"/>
                <w:sz w:val="21"/>
                <w:szCs w:val="21"/>
              </w:rPr>
              <w:t>必需</w:t>
            </w:r>
          </w:p>
        </w:tc>
      </w:tr>
      <w:tr w14:paraId="5D0D6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61" w:type="dxa"/>
            <w:vAlign w:val="center"/>
          </w:tcPr>
          <w:p w14:paraId="2DB640E7">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7051" w:type="dxa"/>
            <w:shd w:val="clear" w:color="auto" w:fill="auto"/>
            <w:vAlign w:val="center"/>
          </w:tcPr>
          <w:p w14:paraId="0DFF945D">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电压范围：5-3000V，电压可调。</w:t>
            </w:r>
          </w:p>
        </w:tc>
        <w:tc>
          <w:tcPr>
            <w:tcW w:w="1374" w:type="dxa"/>
            <w:vAlign w:val="center"/>
          </w:tcPr>
          <w:p w14:paraId="79128297">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spacing w:val="4"/>
                <w:position w:val="6"/>
                <w:sz w:val="21"/>
                <w:szCs w:val="21"/>
              </w:rPr>
              <w:t>必需</w:t>
            </w:r>
          </w:p>
        </w:tc>
      </w:tr>
      <w:tr w14:paraId="1BC98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61" w:type="dxa"/>
            <w:vAlign w:val="center"/>
          </w:tcPr>
          <w:p w14:paraId="5A835C43">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7051" w:type="dxa"/>
            <w:shd w:val="clear" w:color="auto" w:fill="auto"/>
            <w:vAlign w:val="center"/>
          </w:tcPr>
          <w:p w14:paraId="7A7E32CA">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指数波参数要求低电压（500V以下）电容25uf-3275uf，可以调节，高电压（505-3000V）是单个指定电容数（比如10uf，20uf等）</w:t>
            </w:r>
          </w:p>
        </w:tc>
        <w:tc>
          <w:tcPr>
            <w:tcW w:w="1374" w:type="dxa"/>
            <w:vAlign w:val="center"/>
          </w:tcPr>
          <w:p w14:paraId="5C61EE44">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spacing w:val="4"/>
                <w:position w:val="6"/>
                <w:sz w:val="21"/>
                <w:szCs w:val="21"/>
              </w:rPr>
              <w:t>必需</w:t>
            </w:r>
          </w:p>
        </w:tc>
      </w:tr>
      <w:tr w14:paraId="1EA36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61" w:type="dxa"/>
            <w:vAlign w:val="center"/>
          </w:tcPr>
          <w:p w14:paraId="1224178D">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7051" w:type="dxa"/>
            <w:shd w:val="clear" w:color="auto" w:fill="auto"/>
            <w:vAlign w:val="center"/>
          </w:tcPr>
          <w:p w14:paraId="52DFD665">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指数波参数要求低电压（500V以下）内置电阻25-1575Ω，可以调节，高电压（505-3000V）是 50-1575Ω，可以调节。</w:t>
            </w:r>
          </w:p>
        </w:tc>
        <w:tc>
          <w:tcPr>
            <w:tcW w:w="1374" w:type="dxa"/>
            <w:vAlign w:val="center"/>
          </w:tcPr>
          <w:p w14:paraId="6FE7DBF3">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spacing w:val="4"/>
                <w:position w:val="6"/>
                <w:sz w:val="21"/>
                <w:szCs w:val="21"/>
              </w:rPr>
              <w:t>必需</w:t>
            </w:r>
          </w:p>
        </w:tc>
      </w:tr>
      <w:tr w14:paraId="7FC6D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61" w:type="dxa"/>
            <w:vAlign w:val="center"/>
          </w:tcPr>
          <w:p w14:paraId="38C3246A">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7051" w:type="dxa"/>
            <w:shd w:val="clear" w:color="auto" w:fill="auto"/>
            <w:vAlign w:val="center"/>
          </w:tcPr>
          <w:p w14:paraId="72BF784C">
            <w:pPr>
              <w:keepNext w:val="0"/>
              <w:keepLines w:val="0"/>
              <w:pageBreakBefore w:val="0"/>
              <w:tabs>
                <w:tab w:val="left" w:pos="1442"/>
              </w:tabs>
              <w:kinsoku/>
              <w:wordWrap/>
              <w:overflowPunct/>
              <w:topLinePunct w:val="0"/>
              <w:bidi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最大时间常数：500V时5s或者3,000V时133ms</w:t>
            </w:r>
          </w:p>
        </w:tc>
        <w:tc>
          <w:tcPr>
            <w:tcW w:w="1374" w:type="dxa"/>
            <w:vAlign w:val="center"/>
          </w:tcPr>
          <w:p w14:paraId="077D0B80">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spacing w:val="4"/>
                <w:position w:val="6"/>
                <w:sz w:val="21"/>
                <w:szCs w:val="21"/>
              </w:rPr>
              <w:t>必需</w:t>
            </w:r>
          </w:p>
        </w:tc>
      </w:tr>
      <w:tr w14:paraId="3EAF6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61" w:type="dxa"/>
            <w:vAlign w:val="center"/>
          </w:tcPr>
          <w:p w14:paraId="034A636C">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7051" w:type="dxa"/>
            <w:shd w:val="clear" w:color="auto" w:fill="auto"/>
            <w:vAlign w:val="center"/>
          </w:tcPr>
          <w:p w14:paraId="00239DB2">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▲具有安全性能：实验前电阻值测量,过电流脉冲中止， 电弧保护；</w:t>
            </w:r>
          </w:p>
        </w:tc>
        <w:tc>
          <w:tcPr>
            <w:tcW w:w="1374" w:type="dxa"/>
            <w:vAlign w:val="center"/>
          </w:tcPr>
          <w:p w14:paraId="68D8DFCE">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spacing w:val="4"/>
                <w:position w:val="6"/>
                <w:sz w:val="21"/>
                <w:szCs w:val="21"/>
              </w:rPr>
              <w:t>必需</w:t>
            </w:r>
          </w:p>
        </w:tc>
      </w:tr>
      <w:tr w14:paraId="7DB02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61" w:type="dxa"/>
            <w:vAlign w:val="center"/>
          </w:tcPr>
          <w:p w14:paraId="6357C560">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7051" w:type="dxa"/>
            <w:shd w:val="clear" w:color="auto" w:fill="auto"/>
            <w:vAlign w:val="center"/>
          </w:tcPr>
          <w:p w14:paraId="2205ADDC">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方波参数要求低电压（500V以下）电压调节≦1V，高电压（505-3000V）电压调节≦5V</w:t>
            </w:r>
          </w:p>
        </w:tc>
        <w:tc>
          <w:tcPr>
            <w:tcW w:w="1374" w:type="dxa"/>
            <w:vAlign w:val="center"/>
          </w:tcPr>
          <w:p w14:paraId="7CBB20CE">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spacing w:val="4"/>
                <w:position w:val="6"/>
                <w:sz w:val="21"/>
                <w:szCs w:val="21"/>
              </w:rPr>
              <w:t>必需</w:t>
            </w:r>
          </w:p>
        </w:tc>
      </w:tr>
      <w:bookmarkEnd w:id="35"/>
      <w:bookmarkEnd w:id="36"/>
      <w:tr w14:paraId="0042B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61" w:type="dxa"/>
          </w:tcPr>
          <w:p w14:paraId="7C2D0C1E">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7051" w:type="dxa"/>
            <w:shd w:val="clear" w:color="auto" w:fill="auto"/>
            <w:vAlign w:val="center"/>
          </w:tcPr>
          <w:p w14:paraId="545CDE06">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方波参数要求脉冲个数≥99个</w:t>
            </w:r>
          </w:p>
        </w:tc>
        <w:tc>
          <w:tcPr>
            <w:tcW w:w="1374" w:type="dxa"/>
            <w:vAlign w:val="center"/>
          </w:tcPr>
          <w:p w14:paraId="222675E7">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spacing w:val="4"/>
                <w:position w:val="6"/>
                <w:sz w:val="21"/>
                <w:szCs w:val="21"/>
              </w:rPr>
              <w:t>必需</w:t>
            </w:r>
          </w:p>
        </w:tc>
      </w:tr>
      <w:tr w14:paraId="71DC0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61" w:type="dxa"/>
          </w:tcPr>
          <w:p w14:paraId="54E9A21A">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7051" w:type="dxa"/>
            <w:shd w:val="clear" w:color="auto" w:fill="auto"/>
            <w:vAlign w:val="center"/>
          </w:tcPr>
          <w:p w14:paraId="0392A1DB">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方波参数要求脉冲间隔 ≦10个</w:t>
            </w:r>
          </w:p>
        </w:tc>
        <w:tc>
          <w:tcPr>
            <w:tcW w:w="1374" w:type="dxa"/>
            <w:vAlign w:val="center"/>
          </w:tcPr>
          <w:p w14:paraId="1BFEE72F">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spacing w:val="4"/>
                <w:position w:val="6"/>
                <w:sz w:val="21"/>
                <w:szCs w:val="21"/>
              </w:rPr>
              <w:t>必需</w:t>
            </w:r>
          </w:p>
        </w:tc>
      </w:tr>
      <w:tr w14:paraId="4C51B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61" w:type="dxa"/>
          </w:tcPr>
          <w:p w14:paraId="07427ADB">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7051" w:type="dxa"/>
            <w:shd w:val="clear" w:color="auto" w:fill="auto"/>
            <w:vAlign w:val="center"/>
          </w:tcPr>
          <w:p w14:paraId="4C3DBF26">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▲仪器自带样品电阻检测功能</w:t>
            </w:r>
          </w:p>
        </w:tc>
        <w:tc>
          <w:tcPr>
            <w:tcW w:w="1374" w:type="dxa"/>
            <w:vAlign w:val="center"/>
          </w:tcPr>
          <w:p w14:paraId="427802CD">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spacing w:val="4"/>
                <w:position w:val="6"/>
                <w:sz w:val="21"/>
                <w:szCs w:val="21"/>
              </w:rPr>
              <w:t>必需</w:t>
            </w:r>
          </w:p>
        </w:tc>
      </w:tr>
      <w:bookmarkEnd w:id="37"/>
    </w:tbl>
    <w:p w14:paraId="69B492D4">
      <w:pPr>
        <w:keepNext w:val="0"/>
        <w:keepLines w:val="0"/>
        <w:pageBreakBefore w:val="0"/>
        <w:widowControl w:val="0"/>
        <w:numPr>
          <w:ilvl w:val="2"/>
          <w:numId w:val="2"/>
        </w:numPr>
        <w:tabs>
          <w:tab w:val="left" w:pos="640"/>
        </w:tabs>
        <w:kinsoku/>
        <w:wordWrap/>
        <w:overflowPunct/>
        <w:topLinePunct w:val="0"/>
        <w:bidi w:val="0"/>
        <w:snapToGrid w:val="0"/>
        <w:spacing w:line="400" w:lineRule="exact"/>
        <w:ind w:left="560" w:leftChars="0" w:hanging="560" w:firstLineChars="0"/>
        <w:jc w:val="both"/>
        <w:textAlignment w:val="auto"/>
        <w:outlineLvl w:val="2"/>
        <w:rPr>
          <w:rFonts w:hint="eastAsia" w:ascii="微软雅黑" w:hAnsi="微软雅黑" w:eastAsia="微软雅黑" w:cs="微软雅黑"/>
          <w:b w:val="0"/>
          <w:bCs/>
          <w:kern w:val="2"/>
          <w:sz w:val="21"/>
          <w:szCs w:val="21"/>
          <w:lang w:val="en-US" w:eastAsia="zh-CN" w:bidi="ar-SA"/>
        </w:rPr>
      </w:pPr>
      <w:bookmarkStart w:id="38" w:name="_Toc12303"/>
      <w:r>
        <w:rPr>
          <w:rFonts w:hint="eastAsia" w:ascii="微软雅黑" w:hAnsi="微软雅黑" w:eastAsia="微软雅黑" w:cs="微软雅黑"/>
          <w:b w:val="0"/>
          <w:bCs/>
          <w:kern w:val="2"/>
          <w:sz w:val="21"/>
          <w:szCs w:val="21"/>
          <w:lang w:val="en-US" w:eastAsia="zh-CN" w:bidi="ar-SA"/>
        </w:rPr>
        <w:t>凝胶成像仪</w:t>
      </w:r>
      <w:bookmarkEnd w:id="30"/>
      <w:bookmarkEnd w:id="38"/>
    </w:p>
    <w:tbl>
      <w:tblPr>
        <w:tblStyle w:val="15"/>
        <w:tblW w:w="48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2"/>
        <w:gridCol w:w="6859"/>
        <w:gridCol w:w="1405"/>
      </w:tblGrid>
      <w:tr w14:paraId="16E37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48" w:type="dxa"/>
            <w:shd w:val="clear" w:color="auto" w:fill="BFBFBF"/>
            <w:vAlign w:val="center"/>
          </w:tcPr>
          <w:p w14:paraId="0412AA76">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序号</w:t>
            </w:r>
          </w:p>
        </w:tc>
        <w:tc>
          <w:tcPr>
            <w:tcW w:w="5940" w:type="dxa"/>
            <w:shd w:val="clear" w:color="auto" w:fill="BFBFBF"/>
            <w:vAlign w:val="center"/>
          </w:tcPr>
          <w:p w14:paraId="4A344C63">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需求</w:t>
            </w:r>
          </w:p>
        </w:tc>
        <w:tc>
          <w:tcPr>
            <w:tcW w:w="1211" w:type="dxa"/>
            <w:shd w:val="clear" w:color="auto" w:fill="BFBFBF"/>
            <w:vAlign w:val="center"/>
          </w:tcPr>
          <w:p w14:paraId="34AB6803">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必需/期望</w:t>
            </w:r>
          </w:p>
        </w:tc>
      </w:tr>
      <w:tr w14:paraId="2312D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48" w:type="dxa"/>
            <w:vAlign w:val="center"/>
          </w:tcPr>
          <w:p w14:paraId="28446B7D">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40" w:type="dxa"/>
            <w:vAlign w:val="center"/>
          </w:tcPr>
          <w:p w14:paraId="4CF22383">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bidi="hi-IN"/>
              </w:rPr>
              <w:t>拍摄像素；≥600万像素；</w:t>
            </w:r>
          </w:p>
        </w:tc>
        <w:tc>
          <w:tcPr>
            <w:tcW w:w="1211" w:type="dxa"/>
            <w:vAlign w:val="center"/>
          </w:tcPr>
          <w:p w14:paraId="482B4DE3">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pacing w:val="4"/>
                <w:position w:val="6"/>
                <w:sz w:val="21"/>
                <w:szCs w:val="21"/>
              </w:rPr>
              <w:t>必需</w:t>
            </w:r>
          </w:p>
        </w:tc>
      </w:tr>
      <w:tr w14:paraId="2DA7B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48" w:type="dxa"/>
            <w:vAlign w:val="center"/>
          </w:tcPr>
          <w:p w14:paraId="2DDE9C18">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bookmarkStart w:id="39" w:name="_Toc22049"/>
            <w:bookmarkStart w:id="40" w:name="_Toc30308"/>
            <w:bookmarkStart w:id="41" w:name="_Toc228976284"/>
          </w:p>
        </w:tc>
        <w:tc>
          <w:tcPr>
            <w:tcW w:w="5940" w:type="dxa"/>
            <w:vAlign w:val="center"/>
          </w:tcPr>
          <w:p w14:paraId="5431221A">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动态范围，4.5OD.16bit灰阶，低于20Pg经EB染色的双链DNA；</w:t>
            </w:r>
          </w:p>
        </w:tc>
        <w:tc>
          <w:tcPr>
            <w:tcW w:w="1211" w:type="dxa"/>
            <w:vAlign w:val="center"/>
          </w:tcPr>
          <w:p w14:paraId="3807042C">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spacing w:val="4"/>
                <w:position w:val="6"/>
                <w:sz w:val="21"/>
                <w:szCs w:val="21"/>
              </w:rPr>
              <w:t>必需</w:t>
            </w:r>
          </w:p>
        </w:tc>
      </w:tr>
      <w:tr w14:paraId="5B4E8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48" w:type="dxa"/>
            <w:vAlign w:val="center"/>
          </w:tcPr>
          <w:p w14:paraId="6BE636CD">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40" w:type="dxa"/>
            <w:vAlign w:val="center"/>
          </w:tcPr>
          <w:p w14:paraId="20BAF723">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像素尺寸，4.28 um x4.28 um；像素合并，1×1，2×2，3×3，4×4；</w:t>
            </w:r>
          </w:p>
        </w:tc>
        <w:tc>
          <w:tcPr>
            <w:tcW w:w="1211" w:type="dxa"/>
            <w:vAlign w:val="center"/>
          </w:tcPr>
          <w:p w14:paraId="40B8B0D7">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spacing w:val="4"/>
                <w:position w:val="6"/>
                <w:sz w:val="21"/>
                <w:szCs w:val="21"/>
              </w:rPr>
              <w:t>必需</w:t>
            </w:r>
          </w:p>
        </w:tc>
      </w:tr>
      <w:tr w14:paraId="72881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48" w:type="dxa"/>
            <w:vAlign w:val="center"/>
          </w:tcPr>
          <w:p w14:paraId="5ED063B0">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40" w:type="dxa"/>
            <w:vAlign w:val="center"/>
          </w:tcPr>
          <w:p w14:paraId="6F4D570E">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镜头：高通透电动镜头, 8～48mm   光圈F值：1.2自动，自研电动镜头；</w:t>
            </w:r>
          </w:p>
        </w:tc>
        <w:tc>
          <w:tcPr>
            <w:tcW w:w="1211" w:type="dxa"/>
            <w:vAlign w:val="center"/>
          </w:tcPr>
          <w:p w14:paraId="1FF60190">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spacing w:val="4"/>
                <w:position w:val="6"/>
                <w:sz w:val="21"/>
                <w:szCs w:val="21"/>
              </w:rPr>
              <w:t>必需</w:t>
            </w:r>
          </w:p>
        </w:tc>
      </w:tr>
      <w:tr w14:paraId="09B2F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48" w:type="dxa"/>
            <w:vAlign w:val="center"/>
          </w:tcPr>
          <w:p w14:paraId="3CE0E7BB">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40" w:type="dxa"/>
            <w:vAlign w:val="center"/>
          </w:tcPr>
          <w:p w14:paraId="79DCF5A0">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曝光时间：0ms～2000ms；</w:t>
            </w:r>
          </w:p>
        </w:tc>
        <w:tc>
          <w:tcPr>
            <w:tcW w:w="1211" w:type="dxa"/>
            <w:vAlign w:val="center"/>
          </w:tcPr>
          <w:p w14:paraId="1B6C4886">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spacing w:val="4"/>
                <w:position w:val="6"/>
                <w:sz w:val="21"/>
                <w:szCs w:val="21"/>
              </w:rPr>
              <w:t>必需</w:t>
            </w:r>
          </w:p>
        </w:tc>
      </w:tr>
      <w:tr w14:paraId="6E824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48" w:type="dxa"/>
            <w:vAlign w:val="center"/>
          </w:tcPr>
          <w:p w14:paraId="6A91FF8B">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40" w:type="dxa"/>
            <w:vAlign w:val="center"/>
          </w:tcPr>
          <w:p w14:paraId="01D70D9E">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灵敏度：最低可检测0.01ngEB染色体DNA；</w:t>
            </w:r>
          </w:p>
        </w:tc>
        <w:tc>
          <w:tcPr>
            <w:tcW w:w="1211" w:type="dxa"/>
            <w:vAlign w:val="center"/>
          </w:tcPr>
          <w:p w14:paraId="407D9122">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spacing w:val="4"/>
                <w:position w:val="6"/>
                <w:sz w:val="21"/>
                <w:szCs w:val="21"/>
              </w:rPr>
              <w:t>必需</w:t>
            </w:r>
          </w:p>
        </w:tc>
      </w:tr>
      <w:tr w14:paraId="4164A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48" w:type="dxa"/>
            <w:vAlign w:val="center"/>
          </w:tcPr>
          <w:p w14:paraId="7189502D">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40" w:type="dxa"/>
            <w:vAlign w:val="center"/>
          </w:tcPr>
          <w:p w14:paraId="1909642A">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检测信噪比：≥56dB；</w:t>
            </w:r>
          </w:p>
        </w:tc>
        <w:tc>
          <w:tcPr>
            <w:tcW w:w="1211" w:type="dxa"/>
            <w:vAlign w:val="center"/>
          </w:tcPr>
          <w:p w14:paraId="4407E3C4">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spacing w:val="4"/>
                <w:position w:val="6"/>
                <w:sz w:val="21"/>
                <w:szCs w:val="21"/>
              </w:rPr>
              <w:t>必需</w:t>
            </w:r>
          </w:p>
        </w:tc>
      </w:tr>
      <w:tr w14:paraId="2A540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48" w:type="dxa"/>
            <w:vAlign w:val="center"/>
          </w:tcPr>
          <w:p w14:paraId="41458590">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40" w:type="dxa"/>
            <w:vAlign w:val="center"/>
          </w:tcPr>
          <w:p w14:paraId="24B4D198">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0"/>
                <w:sz w:val="21"/>
                <w:szCs w:val="21"/>
                <w:lang w:bidi="hi-IN"/>
              </w:rPr>
              <w:t>光源</w:t>
            </w:r>
            <w:r>
              <w:rPr>
                <w:rFonts w:hint="eastAsia" w:ascii="微软雅黑" w:hAnsi="微软雅黑" w:eastAsia="微软雅黑" w:cs="微软雅黑"/>
                <w:color w:val="auto"/>
                <w:kern w:val="0"/>
                <w:sz w:val="21"/>
                <w:szCs w:val="21"/>
                <w:lang w:val="en-US" w:eastAsia="zh-CN" w:bidi="hi-IN"/>
              </w:rPr>
              <w:t>配置</w:t>
            </w:r>
            <w:r>
              <w:rPr>
                <w:rFonts w:hint="eastAsia" w:ascii="微软雅黑" w:hAnsi="微软雅黑" w:eastAsia="微软雅黑" w:cs="微软雅黑"/>
                <w:color w:val="auto"/>
                <w:kern w:val="0"/>
                <w:sz w:val="21"/>
                <w:szCs w:val="21"/>
                <w:lang w:bidi="hi-IN"/>
              </w:rPr>
              <w:t>：</w:t>
            </w:r>
            <w:r>
              <w:rPr>
                <w:rFonts w:hint="eastAsia" w:ascii="微软雅黑" w:hAnsi="微软雅黑" w:eastAsia="微软雅黑" w:cs="微软雅黑"/>
                <w:color w:val="auto"/>
                <w:kern w:val="0"/>
                <w:sz w:val="21"/>
                <w:szCs w:val="21"/>
                <w:lang w:val="en-US" w:eastAsia="zh-CN" w:bidi="hi-IN"/>
              </w:rPr>
              <w:t>紫外光源（254/302/365nm）、白光透/反射光源</w:t>
            </w:r>
          </w:p>
        </w:tc>
        <w:tc>
          <w:tcPr>
            <w:tcW w:w="1211" w:type="dxa"/>
            <w:vAlign w:val="center"/>
          </w:tcPr>
          <w:p w14:paraId="3D55E385">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spacing w:val="4"/>
                <w:position w:val="6"/>
                <w:sz w:val="21"/>
                <w:szCs w:val="21"/>
              </w:rPr>
              <w:t>必需</w:t>
            </w:r>
          </w:p>
        </w:tc>
      </w:tr>
      <w:tr w14:paraId="09930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48" w:type="dxa"/>
            <w:vAlign w:val="center"/>
          </w:tcPr>
          <w:p w14:paraId="2F7F66FD">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40" w:type="dxa"/>
            <w:vAlign w:val="center"/>
          </w:tcPr>
          <w:p w14:paraId="0419D682">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透射台：超亮紫外透射台，面积210×260mm；</w:t>
            </w:r>
          </w:p>
        </w:tc>
        <w:tc>
          <w:tcPr>
            <w:tcW w:w="1211" w:type="dxa"/>
            <w:vAlign w:val="center"/>
          </w:tcPr>
          <w:p w14:paraId="7FE1235C">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spacing w:val="4"/>
                <w:position w:val="6"/>
                <w:sz w:val="21"/>
                <w:szCs w:val="21"/>
              </w:rPr>
              <w:t>必需</w:t>
            </w:r>
          </w:p>
        </w:tc>
      </w:tr>
      <w:tr w14:paraId="413E7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48" w:type="dxa"/>
            <w:vAlign w:val="center"/>
          </w:tcPr>
          <w:p w14:paraId="2D4765AA">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40" w:type="dxa"/>
            <w:vAlign w:val="center"/>
          </w:tcPr>
          <w:p w14:paraId="2F24D53B">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滤光片：标配590nm，兼容EB、Sybr 、GoldView等大部分荧光染料；</w:t>
            </w:r>
          </w:p>
        </w:tc>
        <w:tc>
          <w:tcPr>
            <w:tcW w:w="1211" w:type="dxa"/>
            <w:vAlign w:val="center"/>
          </w:tcPr>
          <w:p w14:paraId="544BF3A7">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spacing w:val="4"/>
                <w:position w:val="6"/>
                <w:sz w:val="21"/>
                <w:szCs w:val="21"/>
              </w:rPr>
              <w:t>必需</w:t>
            </w:r>
          </w:p>
        </w:tc>
      </w:tr>
      <w:tr w14:paraId="21C3E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48" w:type="dxa"/>
            <w:vAlign w:val="center"/>
          </w:tcPr>
          <w:p w14:paraId="510086E2">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40" w:type="dxa"/>
            <w:vAlign w:val="center"/>
          </w:tcPr>
          <w:p w14:paraId="4D291C2E">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软件：具备背景扣除，平滑处理，亮度/对比度调节等功能；</w:t>
            </w:r>
            <w:r>
              <w:rPr>
                <w:rFonts w:hint="eastAsia" w:ascii="微软雅黑" w:hAnsi="微软雅黑" w:eastAsia="微软雅黑" w:cs="微软雅黑"/>
                <w:color w:val="auto"/>
                <w:kern w:val="0"/>
                <w:sz w:val="21"/>
                <w:szCs w:val="21"/>
                <w:lang w:val="en-US" w:eastAsia="zh-CN" w:bidi="hi-IN"/>
              </w:rPr>
              <w:t>支持WB条带定量，灰度分析等。</w:t>
            </w:r>
          </w:p>
        </w:tc>
        <w:tc>
          <w:tcPr>
            <w:tcW w:w="1211" w:type="dxa"/>
            <w:vAlign w:val="center"/>
          </w:tcPr>
          <w:p w14:paraId="16FD4495">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spacing w:val="4"/>
                <w:position w:val="6"/>
                <w:sz w:val="21"/>
                <w:szCs w:val="21"/>
              </w:rPr>
              <w:t>必需</w:t>
            </w:r>
          </w:p>
        </w:tc>
      </w:tr>
      <w:tr w14:paraId="3564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48" w:type="dxa"/>
            <w:vAlign w:val="center"/>
          </w:tcPr>
          <w:p w14:paraId="219C1A13">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40" w:type="dxa"/>
            <w:vAlign w:val="center"/>
          </w:tcPr>
          <w:p w14:paraId="5349FE81">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输入电源，AC220V，50/60HZ；</w:t>
            </w:r>
          </w:p>
        </w:tc>
        <w:tc>
          <w:tcPr>
            <w:tcW w:w="1211" w:type="dxa"/>
            <w:vAlign w:val="center"/>
          </w:tcPr>
          <w:p w14:paraId="4524FB5F">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pacing w:val="4"/>
                <w:position w:val="6"/>
                <w:sz w:val="21"/>
                <w:szCs w:val="21"/>
              </w:rPr>
            </w:pPr>
            <w:r>
              <w:rPr>
                <w:rFonts w:hint="eastAsia" w:ascii="微软雅黑" w:hAnsi="微软雅黑" w:eastAsia="微软雅黑" w:cs="微软雅黑"/>
                <w:spacing w:val="4"/>
                <w:position w:val="6"/>
                <w:sz w:val="21"/>
                <w:szCs w:val="21"/>
              </w:rPr>
              <w:t>必需</w:t>
            </w:r>
          </w:p>
        </w:tc>
      </w:tr>
      <w:bookmarkEnd w:id="26"/>
      <w:bookmarkEnd w:id="27"/>
      <w:bookmarkEnd w:id="28"/>
      <w:bookmarkEnd w:id="39"/>
      <w:bookmarkEnd w:id="40"/>
      <w:bookmarkEnd w:id="41"/>
    </w:tbl>
    <w:p w14:paraId="020CEBEF">
      <w:pPr>
        <w:keepNext w:val="0"/>
        <w:keepLines w:val="0"/>
        <w:pageBreakBefore w:val="0"/>
        <w:widowControl w:val="0"/>
        <w:numPr>
          <w:ilvl w:val="1"/>
          <w:numId w:val="2"/>
        </w:numPr>
        <w:tabs>
          <w:tab w:val="left" w:pos="640"/>
        </w:tabs>
        <w:kinsoku/>
        <w:wordWrap/>
        <w:overflowPunct/>
        <w:topLinePunct w:val="0"/>
        <w:bidi w:val="0"/>
        <w:snapToGrid w:val="0"/>
        <w:spacing w:line="400" w:lineRule="exact"/>
        <w:ind w:left="573" w:hanging="573" w:firstLineChars="0"/>
        <w:jc w:val="both"/>
        <w:textAlignment w:val="auto"/>
        <w:outlineLvl w:val="1"/>
        <w:rPr>
          <w:rFonts w:hint="eastAsia" w:ascii="微软雅黑" w:hAnsi="微软雅黑" w:eastAsia="微软雅黑" w:cs="微软雅黑"/>
          <w:b/>
          <w:bCs w:val="0"/>
          <w:kern w:val="2"/>
          <w:sz w:val="21"/>
          <w:szCs w:val="21"/>
          <w:lang w:val="en-US" w:eastAsia="zh-CN" w:bidi="ar-SA"/>
        </w:rPr>
      </w:pPr>
      <w:bookmarkStart w:id="42" w:name="_Toc228976293"/>
      <w:bookmarkStart w:id="43" w:name="_Toc10212"/>
      <w:bookmarkStart w:id="44" w:name="_Toc32290"/>
      <w:r>
        <w:rPr>
          <w:rFonts w:hint="eastAsia" w:ascii="微软雅黑" w:hAnsi="微软雅黑" w:eastAsia="微软雅黑" w:cs="微软雅黑"/>
          <w:b/>
          <w:bCs w:val="0"/>
          <w:kern w:val="2"/>
          <w:sz w:val="21"/>
          <w:szCs w:val="21"/>
          <w:lang w:val="en-US" w:eastAsia="zh-CN" w:bidi="ar-SA"/>
        </w:rPr>
        <w:t>超滤系统</w:t>
      </w:r>
      <w:bookmarkEnd w:id="42"/>
      <w:bookmarkEnd w:id="43"/>
    </w:p>
    <w:tbl>
      <w:tblPr>
        <w:tblStyle w:val="15"/>
        <w:tblW w:w="48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6878"/>
        <w:gridCol w:w="1396"/>
      </w:tblGrid>
      <w:tr w14:paraId="0D165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41" w:type="dxa"/>
            <w:shd w:val="clear" w:color="auto" w:fill="BFBFBF"/>
            <w:vAlign w:val="center"/>
          </w:tcPr>
          <w:p w14:paraId="1E7E026E">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序号</w:t>
            </w:r>
          </w:p>
        </w:tc>
        <w:tc>
          <w:tcPr>
            <w:tcW w:w="5953" w:type="dxa"/>
            <w:shd w:val="clear" w:color="auto" w:fill="BFBFBF"/>
            <w:vAlign w:val="center"/>
          </w:tcPr>
          <w:p w14:paraId="273BEACA">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需求</w:t>
            </w:r>
          </w:p>
        </w:tc>
        <w:tc>
          <w:tcPr>
            <w:tcW w:w="1202" w:type="dxa"/>
            <w:shd w:val="clear" w:color="auto" w:fill="BFBFBF"/>
            <w:vAlign w:val="center"/>
          </w:tcPr>
          <w:p w14:paraId="5EAA9E14">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必需/期望</w:t>
            </w:r>
          </w:p>
        </w:tc>
      </w:tr>
      <w:tr w14:paraId="23576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41" w:type="dxa"/>
            <w:vAlign w:val="center"/>
          </w:tcPr>
          <w:p w14:paraId="1319221A">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5953" w:type="dxa"/>
            <w:vAlign w:val="center"/>
          </w:tcPr>
          <w:p w14:paraId="6F571582">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b/>
                <w:bCs/>
                <w:color w:val="auto"/>
                <w:kern w:val="0"/>
                <w:sz w:val="21"/>
                <w:szCs w:val="21"/>
                <w:lang w:val="en-GB" w:bidi="hi-IN"/>
              </w:rPr>
            </w:pPr>
            <w:r>
              <w:rPr>
                <w:rFonts w:hint="eastAsia" w:ascii="微软雅黑" w:hAnsi="微软雅黑" w:eastAsia="微软雅黑" w:cs="微软雅黑"/>
                <w:b/>
                <w:bCs/>
                <w:color w:val="auto"/>
                <w:kern w:val="0"/>
                <w:sz w:val="21"/>
                <w:szCs w:val="21"/>
                <w:lang w:val="en-GB" w:bidi="hi-IN"/>
              </w:rPr>
              <w:t>技术规格</w:t>
            </w:r>
          </w:p>
          <w:p w14:paraId="0924301A">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膜类型：</w:t>
            </w:r>
            <w:r>
              <w:rPr>
                <w:rFonts w:hint="eastAsia" w:ascii="微软雅黑" w:hAnsi="微软雅黑" w:eastAsia="微软雅黑" w:cs="微软雅黑"/>
                <w:color w:val="auto"/>
                <w:kern w:val="0"/>
                <w:sz w:val="21"/>
                <w:szCs w:val="21"/>
                <w:lang w:bidi="hi-IN"/>
              </w:rPr>
              <w:t>中空纤维柱，内压式</w:t>
            </w:r>
            <w:r>
              <w:rPr>
                <w:rFonts w:hint="eastAsia" w:ascii="微软雅黑" w:hAnsi="微软雅黑" w:eastAsia="微软雅黑" w:cs="微软雅黑"/>
                <w:color w:val="auto"/>
                <w:kern w:val="0"/>
                <w:sz w:val="21"/>
                <w:szCs w:val="21"/>
                <w:lang w:val="en-GB" w:bidi="hi-IN"/>
              </w:rPr>
              <w:t>。</w:t>
            </w:r>
          </w:p>
          <w:p w14:paraId="3BDFB246">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膜面积：</w:t>
            </w:r>
            <w:r>
              <w:rPr>
                <w:rFonts w:hint="eastAsia" w:ascii="微软雅黑" w:hAnsi="微软雅黑" w:eastAsia="微软雅黑" w:cs="微软雅黑"/>
                <w:color w:val="auto"/>
                <w:kern w:val="0"/>
                <w:sz w:val="21"/>
                <w:szCs w:val="21"/>
                <w:lang w:bidi="hi-IN"/>
              </w:rPr>
              <w:t>≥1</w:t>
            </w:r>
            <w:r>
              <w:rPr>
                <w:rFonts w:hint="eastAsia" w:ascii="微软雅黑" w:hAnsi="微软雅黑" w:eastAsia="微软雅黑" w:cs="微软雅黑"/>
                <w:color w:val="auto"/>
                <w:kern w:val="0"/>
                <w:sz w:val="21"/>
                <w:szCs w:val="21"/>
                <w:lang w:val="en-GB" w:bidi="hi-IN"/>
              </w:rPr>
              <w:t>0m</w:t>
            </w:r>
            <w:r>
              <w:rPr>
                <w:rFonts w:hint="eastAsia" w:ascii="微软雅黑" w:hAnsi="微软雅黑" w:eastAsia="微软雅黑" w:cs="微软雅黑"/>
                <w:color w:val="auto"/>
                <w:kern w:val="0"/>
                <w:sz w:val="21"/>
                <w:szCs w:val="21"/>
                <w:vertAlign w:val="superscript"/>
                <w:lang w:val="en-GB" w:bidi="hi-IN"/>
              </w:rPr>
              <w:t>2</w:t>
            </w:r>
            <w:r>
              <w:rPr>
                <w:rFonts w:hint="eastAsia" w:ascii="微软雅黑" w:hAnsi="微软雅黑" w:eastAsia="微软雅黑" w:cs="微软雅黑"/>
                <w:color w:val="auto"/>
                <w:kern w:val="0"/>
                <w:sz w:val="21"/>
                <w:szCs w:val="21"/>
                <w:lang w:val="en-GB" w:bidi="hi-IN"/>
              </w:rPr>
              <w:t>。配置一</w:t>
            </w:r>
            <w:r>
              <w:rPr>
                <w:rFonts w:hint="eastAsia" w:ascii="微软雅黑" w:hAnsi="微软雅黑" w:eastAsia="微软雅黑" w:cs="微软雅黑"/>
                <w:color w:val="auto"/>
                <w:kern w:val="0"/>
                <w:sz w:val="21"/>
                <w:szCs w:val="21"/>
                <w:lang w:bidi="hi-IN"/>
              </w:rPr>
              <w:t>组膜</w:t>
            </w:r>
          </w:p>
          <w:p w14:paraId="1FA12795">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highlight w:val="yellow"/>
                <w:lang w:val="en-GB" w:bidi="hi-IN"/>
              </w:rPr>
            </w:pPr>
            <w:r>
              <w:rPr>
                <w:rFonts w:hint="eastAsia" w:ascii="微软雅黑" w:hAnsi="微软雅黑" w:eastAsia="微软雅黑" w:cs="微软雅黑"/>
                <w:color w:val="auto"/>
                <w:kern w:val="0"/>
                <w:sz w:val="21"/>
                <w:szCs w:val="21"/>
                <w:lang w:val="en-GB" w:bidi="hi-IN"/>
              </w:rPr>
              <w:t>截</w:t>
            </w:r>
            <w:r>
              <w:rPr>
                <w:rFonts w:hint="eastAsia" w:ascii="微软雅黑" w:hAnsi="微软雅黑" w:eastAsia="微软雅黑" w:cs="微软雅黑"/>
                <w:color w:val="auto"/>
                <w:kern w:val="0"/>
                <w:sz w:val="21"/>
                <w:szCs w:val="21"/>
                <w:highlight w:val="none"/>
                <w:lang w:val="en-GB" w:bidi="hi-IN"/>
              </w:rPr>
              <w:t>留分子量：2KD</w:t>
            </w:r>
            <w:r>
              <w:rPr>
                <w:rFonts w:hint="eastAsia" w:ascii="微软雅黑" w:hAnsi="微软雅黑" w:eastAsia="微软雅黑" w:cs="微软雅黑"/>
                <w:color w:val="auto"/>
                <w:kern w:val="0"/>
                <w:sz w:val="21"/>
                <w:szCs w:val="21"/>
                <w:highlight w:val="none"/>
                <w:lang w:bidi="hi-IN"/>
              </w:rPr>
              <w:t>。</w:t>
            </w:r>
          </w:p>
          <w:p w14:paraId="31EAEFC5">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highlight w:val="none"/>
                <w:lang w:bidi="hi-IN"/>
              </w:rPr>
            </w:pPr>
            <w:r>
              <w:rPr>
                <w:rFonts w:hint="eastAsia" w:ascii="微软雅黑" w:hAnsi="微软雅黑" w:eastAsia="微软雅黑" w:cs="微软雅黑"/>
                <w:color w:val="auto"/>
                <w:kern w:val="0"/>
                <w:sz w:val="21"/>
                <w:szCs w:val="21"/>
                <w:highlight w:val="none"/>
                <w:lang w:val="en-GB" w:bidi="hi-IN"/>
              </w:rPr>
              <w:t>膜</w:t>
            </w:r>
            <w:r>
              <w:rPr>
                <w:rFonts w:hint="eastAsia" w:ascii="微软雅黑" w:hAnsi="微软雅黑" w:eastAsia="微软雅黑" w:cs="微软雅黑"/>
                <w:color w:val="auto"/>
                <w:kern w:val="0"/>
                <w:sz w:val="21"/>
                <w:szCs w:val="21"/>
                <w:highlight w:val="none"/>
                <w:lang w:val="en-US" w:eastAsia="zh-CN" w:bidi="hi-IN"/>
              </w:rPr>
              <w:t>基质</w:t>
            </w:r>
            <w:r>
              <w:rPr>
                <w:rFonts w:hint="eastAsia" w:ascii="微软雅黑" w:hAnsi="微软雅黑" w:eastAsia="微软雅黑" w:cs="微软雅黑"/>
                <w:color w:val="auto"/>
                <w:kern w:val="0"/>
                <w:sz w:val="21"/>
                <w:szCs w:val="21"/>
                <w:highlight w:val="none"/>
                <w:lang w:val="en-GB" w:bidi="hi-IN"/>
              </w:rPr>
              <w:t>材</w:t>
            </w:r>
            <w:r>
              <w:rPr>
                <w:rFonts w:hint="eastAsia" w:ascii="微软雅黑" w:hAnsi="微软雅黑" w:eastAsia="微软雅黑" w:cs="微软雅黑"/>
                <w:color w:val="auto"/>
                <w:kern w:val="0"/>
                <w:sz w:val="21"/>
                <w:szCs w:val="21"/>
                <w:highlight w:val="none"/>
                <w:lang w:val="en-US" w:eastAsia="zh-CN" w:bidi="hi-IN"/>
              </w:rPr>
              <w:t>料</w:t>
            </w:r>
            <w:r>
              <w:rPr>
                <w:rFonts w:hint="eastAsia" w:ascii="微软雅黑" w:hAnsi="微软雅黑" w:eastAsia="微软雅黑" w:cs="微软雅黑"/>
                <w:color w:val="auto"/>
                <w:kern w:val="0"/>
                <w:sz w:val="21"/>
                <w:szCs w:val="21"/>
                <w:highlight w:val="none"/>
                <w:lang w:val="en-GB" w:bidi="hi-IN"/>
              </w:rPr>
              <w:t>：PES</w:t>
            </w:r>
            <w:r>
              <w:rPr>
                <w:rFonts w:hint="eastAsia" w:ascii="微软雅黑" w:hAnsi="微软雅黑" w:eastAsia="微软雅黑" w:cs="微软雅黑"/>
                <w:color w:val="auto"/>
                <w:kern w:val="0"/>
                <w:sz w:val="21"/>
                <w:szCs w:val="21"/>
                <w:highlight w:val="none"/>
                <w:lang w:bidi="hi-IN"/>
              </w:rPr>
              <w:t>。</w:t>
            </w:r>
          </w:p>
          <w:p w14:paraId="4598D6C4">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系统压力范</w:t>
            </w:r>
            <w:r>
              <w:rPr>
                <w:rFonts w:hint="eastAsia" w:ascii="微软雅黑" w:hAnsi="微软雅黑" w:eastAsia="微软雅黑" w:cs="微软雅黑"/>
                <w:color w:val="auto"/>
                <w:kern w:val="0"/>
                <w:sz w:val="21"/>
                <w:szCs w:val="21"/>
                <w:highlight w:val="none"/>
                <w:lang w:val="en-GB" w:bidi="hi-IN"/>
              </w:rPr>
              <w:t>围：0-</w:t>
            </w:r>
            <w:r>
              <w:rPr>
                <w:rFonts w:hint="eastAsia" w:ascii="微软雅黑" w:hAnsi="微软雅黑" w:eastAsia="微软雅黑" w:cs="微软雅黑"/>
                <w:color w:val="auto"/>
                <w:kern w:val="0"/>
                <w:sz w:val="21"/>
                <w:szCs w:val="21"/>
                <w:highlight w:val="none"/>
                <w:lang w:bidi="hi-IN"/>
              </w:rPr>
              <w:t>30</w:t>
            </w:r>
            <w:r>
              <w:rPr>
                <w:rFonts w:hint="eastAsia" w:ascii="微软雅黑" w:hAnsi="微软雅黑" w:eastAsia="微软雅黑" w:cs="微软雅黑"/>
                <w:color w:val="auto"/>
                <w:kern w:val="0"/>
                <w:sz w:val="21"/>
                <w:szCs w:val="21"/>
                <w:highlight w:val="none"/>
                <w:lang w:val="en-GB" w:bidi="hi-IN"/>
              </w:rPr>
              <w:t>bar（可调</w:t>
            </w:r>
            <w:r>
              <w:rPr>
                <w:rFonts w:hint="eastAsia" w:ascii="微软雅黑" w:hAnsi="微软雅黑" w:eastAsia="微软雅黑" w:cs="微软雅黑"/>
                <w:color w:val="auto"/>
                <w:kern w:val="0"/>
                <w:sz w:val="21"/>
                <w:szCs w:val="21"/>
                <w:lang w:val="en-GB" w:bidi="hi-IN"/>
              </w:rPr>
              <w:t>，适配</w:t>
            </w:r>
            <w:r>
              <w:rPr>
                <w:rFonts w:hint="eastAsia" w:ascii="微软雅黑" w:hAnsi="微软雅黑" w:eastAsia="微软雅黑" w:cs="微软雅黑"/>
                <w:color w:val="auto"/>
                <w:kern w:val="0"/>
                <w:sz w:val="21"/>
                <w:szCs w:val="21"/>
                <w:lang w:bidi="hi-IN"/>
              </w:rPr>
              <w:t>2kDa</w:t>
            </w:r>
            <w:r>
              <w:rPr>
                <w:rFonts w:hint="eastAsia" w:ascii="微软雅黑" w:hAnsi="微软雅黑" w:eastAsia="微软雅黑" w:cs="微软雅黑"/>
                <w:color w:val="auto"/>
                <w:kern w:val="0"/>
                <w:sz w:val="21"/>
                <w:szCs w:val="21"/>
                <w:lang w:val="en-GB" w:bidi="hi-IN"/>
              </w:rPr>
              <w:t>膜的耐受压力）。</w:t>
            </w:r>
          </w:p>
          <w:p w14:paraId="63AEFB38">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泵：卫生级低剪切泵（转子泵或螺杆泵），泵压力匹配系统压力；泵流量选择与膜面积相匹配的泵。</w:t>
            </w:r>
          </w:p>
          <w:p w14:paraId="3E53B2B6">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bidi="hi-IN"/>
              </w:rPr>
              <w:t>工艺管道：316L不锈钢内表面机械抛光度Ra≤0.6µm，外表面机械抛光度Ra≤0.8μm。</w:t>
            </w:r>
          </w:p>
        </w:tc>
        <w:tc>
          <w:tcPr>
            <w:tcW w:w="1202" w:type="dxa"/>
            <w:vAlign w:val="center"/>
          </w:tcPr>
          <w:p w14:paraId="44C841B4">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10472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41" w:type="dxa"/>
            <w:vAlign w:val="center"/>
          </w:tcPr>
          <w:p w14:paraId="15F2C767">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5953" w:type="dxa"/>
            <w:vAlign w:val="center"/>
          </w:tcPr>
          <w:p w14:paraId="348B88DF">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b/>
                <w:bCs/>
                <w:color w:val="auto"/>
                <w:kern w:val="0"/>
                <w:sz w:val="21"/>
                <w:szCs w:val="21"/>
                <w:lang w:val="en-GB" w:bidi="hi-IN"/>
              </w:rPr>
            </w:pPr>
            <w:r>
              <w:rPr>
                <w:rFonts w:hint="eastAsia" w:ascii="微软雅黑" w:hAnsi="微软雅黑" w:eastAsia="微软雅黑" w:cs="微软雅黑"/>
                <w:b/>
                <w:bCs/>
                <w:color w:val="auto"/>
                <w:kern w:val="0"/>
                <w:sz w:val="21"/>
                <w:szCs w:val="21"/>
                <w:lang w:val="en-GB" w:bidi="hi-IN"/>
              </w:rPr>
              <w:t>控制与监测</w:t>
            </w:r>
          </w:p>
          <w:p w14:paraId="2DB8D44C">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val="en-GB" w:bidi="hi-IN"/>
              </w:rPr>
              <w:t>自动化控制：</w:t>
            </w:r>
            <w:r>
              <w:rPr>
                <w:rFonts w:hint="eastAsia" w:ascii="微软雅黑" w:hAnsi="微软雅黑" w:eastAsia="微软雅黑" w:cs="微软雅黑"/>
                <w:color w:val="auto"/>
                <w:kern w:val="0"/>
                <w:sz w:val="21"/>
                <w:szCs w:val="21"/>
                <w:lang w:bidi="hi-IN"/>
              </w:rPr>
              <w:t>西门子</w:t>
            </w:r>
            <w:r>
              <w:rPr>
                <w:rFonts w:hint="eastAsia" w:ascii="微软雅黑" w:hAnsi="微软雅黑" w:eastAsia="微软雅黑" w:cs="微软雅黑"/>
                <w:color w:val="auto"/>
                <w:kern w:val="0"/>
                <w:sz w:val="21"/>
                <w:szCs w:val="21"/>
                <w:lang w:val="en-GB" w:bidi="hi-IN"/>
              </w:rPr>
              <w:t>PLC</w:t>
            </w:r>
            <w:r>
              <w:rPr>
                <w:rFonts w:hint="eastAsia" w:ascii="微软雅黑" w:hAnsi="微软雅黑" w:eastAsia="微软雅黑" w:cs="微软雅黑"/>
                <w:color w:val="auto"/>
                <w:kern w:val="0"/>
                <w:sz w:val="21"/>
                <w:szCs w:val="21"/>
                <w:lang w:bidi="hi-IN"/>
              </w:rPr>
              <w:t>+西门子</w:t>
            </w:r>
            <w:r>
              <w:rPr>
                <w:rFonts w:hint="eastAsia" w:ascii="微软雅黑" w:hAnsi="微软雅黑" w:eastAsia="微软雅黑" w:cs="微软雅黑"/>
                <w:color w:val="auto"/>
                <w:kern w:val="0"/>
                <w:sz w:val="21"/>
                <w:szCs w:val="21"/>
                <w:lang w:val="en-GB" w:bidi="hi-IN"/>
              </w:rPr>
              <w:t>触摸屏界面，可编程参数（TMP、流量、时间）。</w:t>
            </w:r>
            <w:r>
              <w:rPr>
                <w:rFonts w:hint="eastAsia" w:ascii="微软雅黑" w:hAnsi="微软雅黑" w:eastAsia="微软雅黑" w:cs="微软雅黑"/>
                <w:color w:val="auto"/>
                <w:kern w:val="0"/>
                <w:sz w:val="21"/>
                <w:szCs w:val="21"/>
                <w:lang w:bidi="hi-IN"/>
              </w:rPr>
              <w:t>浓缩换液过程中应具备自动等体积补液功能。</w:t>
            </w:r>
          </w:p>
          <w:p w14:paraId="22129BB5">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恒流/恒压模式：具备恒压和恒流两种运行模式。</w:t>
            </w:r>
          </w:p>
          <w:p w14:paraId="669BDD1C">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bidi="hi-IN"/>
              </w:rPr>
              <w:t>关键参数监测：</w:t>
            </w:r>
            <w:r>
              <w:rPr>
                <w:rFonts w:hint="eastAsia" w:ascii="微软雅黑" w:hAnsi="微软雅黑" w:eastAsia="微软雅黑" w:cs="微软雅黑"/>
                <w:color w:val="auto"/>
                <w:kern w:val="0"/>
                <w:sz w:val="21"/>
                <w:szCs w:val="21"/>
                <w:lang w:val="en-GB" w:bidi="hi-IN"/>
              </w:rPr>
              <w:t>进口/出口压力</w:t>
            </w:r>
            <w:r>
              <w:rPr>
                <w:rFonts w:hint="eastAsia" w:ascii="微软雅黑" w:hAnsi="微软雅黑" w:eastAsia="微软雅黑" w:cs="微软雅黑"/>
                <w:color w:val="auto"/>
                <w:kern w:val="0"/>
                <w:sz w:val="21"/>
                <w:szCs w:val="21"/>
                <w:lang w:bidi="hi-IN"/>
              </w:rPr>
              <w:t>/透光端压力</w:t>
            </w:r>
            <w:r>
              <w:rPr>
                <w:rFonts w:hint="eastAsia" w:ascii="微软雅黑" w:hAnsi="微软雅黑" w:eastAsia="微软雅黑" w:cs="微软雅黑"/>
                <w:color w:val="auto"/>
                <w:kern w:val="0"/>
                <w:sz w:val="21"/>
                <w:szCs w:val="21"/>
                <w:lang w:val="en-GB" w:bidi="hi-IN"/>
              </w:rPr>
              <w:t>、电导率（</w:t>
            </w:r>
            <w:r>
              <w:rPr>
                <w:rFonts w:hint="eastAsia" w:ascii="微软雅黑" w:hAnsi="微软雅黑" w:eastAsia="微软雅黑" w:cs="微软雅黑"/>
                <w:color w:val="auto"/>
                <w:kern w:val="0"/>
                <w:sz w:val="21"/>
                <w:szCs w:val="21"/>
                <w:lang w:bidi="hi-IN"/>
              </w:rPr>
              <w:t>0.1mS/cm~50mS/cm</w:t>
            </w:r>
            <w:r>
              <w:rPr>
                <w:rFonts w:hint="eastAsia" w:ascii="微软雅黑" w:hAnsi="微软雅黑" w:eastAsia="微软雅黑" w:cs="微软雅黑"/>
                <w:color w:val="auto"/>
                <w:kern w:val="0"/>
                <w:sz w:val="21"/>
                <w:szCs w:val="21"/>
                <w:lang w:val="en-GB" w:bidi="hi-IN"/>
              </w:rPr>
              <w:t>）、</w:t>
            </w:r>
            <w:r>
              <w:rPr>
                <w:rFonts w:hint="eastAsia" w:ascii="微软雅黑" w:hAnsi="微软雅黑" w:eastAsia="微软雅黑" w:cs="微软雅黑"/>
                <w:color w:val="auto"/>
                <w:kern w:val="0"/>
                <w:sz w:val="21"/>
                <w:szCs w:val="21"/>
                <w:lang w:bidi="hi-IN"/>
              </w:rPr>
              <w:t>进口和回流流量（电磁流量计）、透过流量（质量流量计）、温度</w:t>
            </w:r>
            <w:r>
              <w:rPr>
                <w:rFonts w:hint="eastAsia" w:ascii="微软雅黑" w:hAnsi="微软雅黑" w:eastAsia="微软雅黑" w:cs="微软雅黑"/>
                <w:color w:val="auto"/>
                <w:kern w:val="0"/>
                <w:sz w:val="21"/>
                <w:szCs w:val="21"/>
                <w:lang w:val="en-GB" w:bidi="hi-IN"/>
              </w:rPr>
              <w:t>。</w:t>
            </w:r>
          </w:p>
          <w:p w14:paraId="2AD073DD">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数据记录：实时存储并导出（CSV格式），支持USB，预留以太网数据传输接口。储存间隔≤1min,储存时间≤3年。</w:t>
            </w:r>
          </w:p>
          <w:p w14:paraId="0DB132A4">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清洁：支清洁： 具备自循环CIP（耐受1M NaOH</w:t>
            </w:r>
            <w:r>
              <w:rPr>
                <w:rFonts w:hint="eastAsia" w:ascii="微软雅黑" w:hAnsi="微软雅黑" w:eastAsia="微软雅黑" w:cs="微软雅黑"/>
                <w:color w:val="auto"/>
                <w:kern w:val="0"/>
                <w:sz w:val="21"/>
                <w:szCs w:val="21"/>
                <w:lang w:bidi="hi-IN"/>
              </w:rPr>
              <w:t>和柠檬酸清洗</w:t>
            </w:r>
            <w:r>
              <w:rPr>
                <w:rFonts w:hint="eastAsia" w:ascii="微软雅黑" w:hAnsi="微软雅黑" w:eastAsia="微软雅黑" w:cs="微软雅黑"/>
                <w:color w:val="auto"/>
                <w:kern w:val="0"/>
                <w:sz w:val="21"/>
                <w:szCs w:val="21"/>
                <w:lang w:val="en-GB" w:bidi="hi-IN"/>
              </w:rPr>
              <w:t>）。</w:t>
            </w:r>
          </w:p>
        </w:tc>
        <w:tc>
          <w:tcPr>
            <w:tcW w:w="1202" w:type="dxa"/>
            <w:vAlign w:val="center"/>
          </w:tcPr>
          <w:p w14:paraId="08D1457B">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1701C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1" w:type="dxa"/>
            <w:vAlign w:val="center"/>
          </w:tcPr>
          <w:p w14:paraId="6EC171A6">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5953" w:type="dxa"/>
            <w:vAlign w:val="center"/>
          </w:tcPr>
          <w:p w14:paraId="57AE131F">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b/>
                <w:bCs/>
                <w:color w:val="auto"/>
                <w:kern w:val="0"/>
                <w:sz w:val="21"/>
                <w:szCs w:val="21"/>
                <w:lang w:val="en-GB" w:bidi="hi-IN"/>
              </w:rPr>
            </w:pPr>
            <w:r>
              <w:rPr>
                <w:rFonts w:hint="eastAsia" w:ascii="微软雅黑" w:hAnsi="微软雅黑" w:eastAsia="微软雅黑" w:cs="微软雅黑"/>
                <w:b/>
                <w:bCs/>
                <w:color w:val="auto"/>
                <w:kern w:val="0"/>
                <w:sz w:val="21"/>
                <w:szCs w:val="21"/>
                <w:lang w:val="en-GB" w:bidi="hi-IN"/>
              </w:rPr>
              <w:t>硬件配置</w:t>
            </w:r>
          </w:p>
          <w:p w14:paraId="4826E11A">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bidi="hi-IN"/>
              </w:rPr>
              <w:t>泵流量精度</w:t>
            </w:r>
            <w:r>
              <w:rPr>
                <w:rFonts w:hint="eastAsia" w:ascii="微软雅黑" w:hAnsi="微软雅黑" w:eastAsia="微软雅黑" w:cs="微软雅黑"/>
                <w:color w:val="auto"/>
                <w:kern w:val="0"/>
                <w:sz w:val="21"/>
                <w:szCs w:val="21"/>
                <w:lang w:val="en-GB" w:bidi="hi-IN"/>
              </w:rPr>
              <w:t>：</w:t>
            </w:r>
            <w:r>
              <w:rPr>
                <w:rFonts w:hint="eastAsia" w:ascii="微软雅黑" w:hAnsi="微软雅黑" w:eastAsia="微软雅黑" w:cs="微软雅黑"/>
                <w:color w:val="auto"/>
                <w:kern w:val="0"/>
                <w:sz w:val="21"/>
                <w:szCs w:val="21"/>
                <w:lang w:bidi="hi-IN"/>
              </w:rPr>
              <w:t>2%FS</w:t>
            </w:r>
            <w:r>
              <w:rPr>
                <w:rFonts w:hint="eastAsia" w:ascii="微软雅黑" w:hAnsi="微软雅黑" w:eastAsia="微软雅黑" w:cs="微软雅黑"/>
                <w:color w:val="auto"/>
                <w:kern w:val="0"/>
                <w:sz w:val="21"/>
                <w:szCs w:val="21"/>
                <w:lang w:val="en-GB" w:bidi="hi-IN"/>
              </w:rPr>
              <w:t>。</w:t>
            </w:r>
          </w:p>
          <w:p w14:paraId="7CEB2241">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仪表精度</w:t>
            </w:r>
            <w:r>
              <w:rPr>
                <w:rFonts w:hint="eastAsia" w:ascii="微软雅黑" w:hAnsi="微软雅黑" w:eastAsia="微软雅黑" w:cs="微软雅黑"/>
                <w:color w:val="auto"/>
                <w:kern w:val="0"/>
                <w:sz w:val="21"/>
                <w:szCs w:val="21"/>
                <w:lang w:val="en-GB" w:bidi="hi-IN"/>
              </w:rPr>
              <w:t>：压力传感器（1Mpa，精度±0.</w:t>
            </w:r>
            <w:r>
              <w:rPr>
                <w:rFonts w:hint="eastAsia" w:ascii="微软雅黑" w:hAnsi="微软雅黑" w:eastAsia="微软雅黑" w:cs="微软雅黑"/>
                <w:color w:val="auto"/>
                <w:kern w:val="0"/>
                <w:sz w:val="21"/>
                <w:szCs w:val="21"/>
                <w:lang w:bidi="hi-IN"/>
              </w:rPr>
              <w:t>01MPa</w:t>
            </w:r>
            <w:r>
              <w:rPr>
                <w:rFonts w:hint="eastAsia" w:ascii="微软雅黑" w:hAnsi="微软雅黑" w:eastAsia="微软雅黑" w:cs="微软雅黑"/>
                <w:color w:val="auto"/>
                <w:kern w:val="0"/>
                <w:sz w:val="21"/>
                <w:szCs w:val="21"/>
                <w:lang w:val="en-GB" w:bidi="hi-IN"/>
              </w:rPr>
              <w:t>）、</w:t>
            </w:r>
            <w:r>
              <w:rPr>
                <w:rFonts w:hint="eastAsia" w:ascii="微软雅黑" w:hAnsi="微软雅黑" w:eastAsia="微软雅黑" w:cs="微软雅黑"/>
                <w:color w:val="auto"/>
                <w:kern w:val="0"/>
                <w:sz w:val="21"/>
                <w:szCs w:val="21"/>
                <w:lang w:bidi="hi-IN"/>
              </w:rPr>
              <w:t>温度传感器（PT100型，），</w:t>
            </w:r>
            <w:r>
              <w:rPr>
                <w:rFonts w:hint="eastAsia" w:ascii="微软雅黑" w:hAnsi="微软雅黑" w:eastAsia="微软雅黑" w:cs="微软雅黑"/>
                <w:color w:val="auto"/>
                <w:kern w:val="0"/>
                <w:sz w:val="21"/>
                <w:szCs w:val="21"/>
                <w:lang w:val="en-GB" w:bidi="hi-IN"/>
              </w:rPr>
              <w:t>电导仪（0-50mS/cm，精度±1%）</w:t>
            </w:r>
            <w:r>
              <w:rPr>
                <w:rFonts w:hint="eastAsia" w:ascii="微软雅黑" w:hAnsi="微软雅黑" w:eastAsia="微软雅黑" w:cs="微软雅黑"/>
                <w:color w:val="auto"/>
                <w:kern w:val="0"/>
                <w:sz w:val="21"/>
                <w:szCs w:val="21"/>
                <w:lang w:bidi="hi-IN"/>
              </w:rPr>
              <w:t>，流量传感器（0-100ml，2%FS）</w:t>
            </w:r>
            <w:r>
              <w:rPr>
                <w:rFonts w:hint="eastAsia" w:ascii="微软雅黑" w:hAnsi="微软雅黑" w:eastAsia="微软雅黑" w:cs="微软雅黑"/>
                <w:color w:val="auto"/>
                <w:kern w:val="0"/>
                <w:sz w:val="21"/>
                <w:szCs w:val="21"/>
                <w:lang w:val="en-GB" w:bidi="hi-IN"/>
              </w:rPr>
              <w:t>。</w:t>
            </w:r>
          </w:p>
          <w:p w14:paraId="64462B84">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安全功能：高压/</w:t>
            </w:r>
            <w:r>
              <w:rPr>
                <w:rFonts w:hint="eastAsia" w:ascii="微软雅黑" w:hAnsi="微软雅黑" w:eastAsia="微软雅黑" w:cs="微软雅黑"/>
                <w:color w:val="auto"/>
                <w:kern w:val="0"/>
                <w:sz w:val="21"/>
                <w:szCs w:val="21"/>
                <w:lang w:bidi="hi-IN"/>
              </w:rPr>
              <w:t>高温</w:t>
            </w:r>
            <w:r>
              <w:rPr>
                <w:rFonts w:hint="eastAsia" w:ascii="微软雅黑" w:hAnsi="微软雅黑" w:eastAsia="微软雅黑" w:cs="微软雅黑"/>
                <w:color w:val="auto"/>
                <w:kern w:val="0"/>
                <w:sz w:val="21"/>
                <w:szCs w:val="21"/>
                <w:lang w:val="en-GB" w:bidi="hi-IN"/>
              </w:rPr>
              <w:t>自动停机、低液位保护、漏液报警。</w:t>
            </w:r>
          </w:p>
          <w:p w14:paraId="4FE2AA86">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并附带一台1812型膜适用超滤纳滤一体机，便于设备运行前进行工艺深度开发</w:t>
            </w:r>
          </w:p>
        </w:tc>
        <w:tc>
          <w:tcPr>
            <w:tcW w:w="1202" w:type="dxa"/>
            <w:vAlign w:val="center"/>
          </w:tcPr>
          <w:p w14:paraId="265FB266">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41F45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1" w:type="dxa"/>
            <w:vAlign w:val="center"/>
          </w:tcPr>
          <w:p w14:paraId="6F8547E7">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5953" w:type="dxa"/>
            <w:vAlign w:val="center"/>
          </w:tcPr>
          <w:p w14:paraId="672D8139">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b/>
                <w:bCs/>
                <w:color w:val="auto"/>
                <w:kern w:val="0"/>
                <w:sz w:val="21"/>
                <w:szCs w:val="21"/>
                <w:lang w:bidi="hi-IN"/>
              </w:rPr>
            </w:pPr>
            <w:r>
              <w:rPr>
                <w:rFonts w:hint="eastAsia" w:ascii="微软雅黑" w:hAnsi="微软雅黑" w:eastAsia="微软雅黑" w:cs="微软雅黑"/>
                <w:b/>
                <w:bCs/>
                <w:color w:val="auto"/>
                <w:kern w:val="0"/>
                <w:sz w:val="21"/>
                <w:szCs w:val="21"/>
                <w:lang w:bidi="hi-IN"/>
              </w:rPr>
              <w:t>500L循环罐（最大工作体积500L，最小工作体积100L）</w:t>
            </w:r>
          </w:p>
          <w:p w14:paraId="4668A152">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单层罐、常压、带下磁力搅拌。</w:t>
            </w:r>
          </w:p>
          <w:p w14:paraId="765BF18E">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材质及抛光度：与料液接触部分的材质均为316L不锈钢，设备内表面机械抛光度Ra≤0.6µm，外表面机械抛光度Ra≤0.8µm。其余不与物料接触部分为优质304不锈钢，配称重模块。</w:t>
            </w:r>
          </w:p>
          <w:p w14:paraId="79504587">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搅拌：底部磁力搅拌，满足转速0-200rpm（变频调速）。CIP：确保罐体及内件清洗干净，喷淋球个数由供应商深化设计确定实际需求个数，在线清洗口，均为卫生快装接头，喷淋球360°旋转，材质316L不锈钢，末端压力≥0.2Mpa</w:t>
            </w:r>
            <w:r>
              <w:rPr>
                <w:rFonts w:hint="eastAsia" w:ascii="微软雅黑" w:hAnsi="微软雅黑" w:eastAsia="微软雅黑" w:cs="微软雅黑"/>
                <w:color w:val="auto"/>
                <w:kern w:val="0"/>
                <w:sz w:val="21"/>
                <w:szCs w:val="21"/>
                <w:highlight w:val="none"/>
                <w:lang w:bidi="hi-IN"/>
              </w:rPr>
              <w:t>（CIP系统甲供，设备需要与甲方CIP管道连接）</w:t>
            </w:r>
            <w:r>
              <w:rPr>
                <w:rFonts w:hint="eastAsia" w:ascii="微软雅黑" w:hAnsi="微软雅黑" w:eastAsia="微软雅黑" w:cs="微软雅黑"/>
                <w:color w:val="auto"/>
                <w:kern w:val="0"/>
                <w:sz w:val="21"/>
                <w:szCs w:val="21"/>
                <w:lang w:bidi="hi-IN"/>
              </w:rPr>
              <w:t>。</w:t>
            </w:r>
          </w:p>
          <w:p w14:paraId="1CE6683A">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罐体接口及附件：罐体有标尺液位视窗、标准工艺接口、顶部进料口、取样口、照明灯口、CIP清洗口、视窗口，底部放料阀</w:t>
            </w:r>
          </w:p>
        </w:tc>
        <w:tc>
          <w:tcPr>
            <w:tcW w:w="1202" w:type="dxa"/>
            <w:vAlign w:val="center"/>
          </w:tcPr>
          <w:p w14:paraId="5A871E8F">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bl>
    <w:p w14:paraId="50F94E39">
      <w:pPr>
        <w:keepNext w:val="0"/>
        <w:keepLines w:val="0"/>
        <w:pageBreakBefore w:val="0"/>
        <w:widowControl w:val="0"/>
        <w:numPr>
          <w:ilvl w:val="1"/>
          <w:numId w:val="2"/>
        </w:numPr>
        <w:tabs>
          <w:tab w:val="left" w:pos="640"/>
        </w:tabs>
        <w:kinsoku/>
        <w:wordWrap/>
        <w:overflowPunct/>
        <w:topLinePunct w:val="0"/>
        <w:bidi w:val="0"/>
        <w:snapToGrid w:val="0"/>
        <w:spacing w:line="400" w:lineRule="exact"/>
        <w:ind w:left="573" w:hanging="573" w:firstLineChars="0"/>
        <w:jc w:val="both"/>
        <w:textAlignment w:val="auto"/>
        <w:outlineLvl w:val="1"/>
        <w:rPr>
          <w:rFonts w:hint="eastAsia" w:ascii="微软雅黑" w:hAnsi="微软雅黑" w:eastAsia="微软雅黑" w:cs="微软雅黑"/>
          <w:b/>
          <w:bCs w:val="0"/>
          <w:kern w:val="2"/>
          <w:sz w:val="21"/>
          <w:szCs w:val="21"/>
          <w:lang w:val="en-US" w:eastAsia="zh-CN" w:bidi="ar-SA"/>
        </w:rPr>
      </w:pPr>
      <w:bookmarkStart w:id="45" w:name="_Toc22132"/>
      <w:r>
        <w:rPr>
          <w:rFonts w:hint="eastAsia" w:ascii="微软雅黑" w:hAnsi="微软雅黑" w:eastAsia="微软雅黑" w:cs="微软雅黑"/>
          <w:b/>
          <w:bCs w:val="0"/>
          <w:kern w:val="2"/>
          <w:sz w:val="21"/>
          <w:szCs w:val="21"/>
          <w:lang w:val="en-US" w:eastAsia="zh-CN" w:bidi="ar-SA"/>
        </w:rPr>
        <w:t>陶瓷膜微滤</w:t>
      </w:r>
      <w:bookmarkEnd w:id="45"/>
    </w:p>
    <w:tbl>
      <w:tblPr>
        <w:tblStyle w:val="15"/>
        <w:tblW w:w="48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6878"/>
        <w:gridCol w:w="1396"/>
      </w:tblGrid>
      <w:tr w14:paraId="66F9B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41" w:type="dxa"/>
            <w:shd w:val="clear" w:color="auto" w:fill="BFBFBF"/>
            <w:vAlign w:val="center"/>
          </w:tcPr>
          <w:p w14:paraId="283C376A">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序号</w:t>
            </w:r>
          </w:p>
        </w:tc>
        <w:tc>
          <w:tcPr>
            <w:tcW w:w="5953" w:type="dxa"/>
            <w:shd w:val="clear" w:color="auto" w:fill="BFBFBF"/>
            <w:vAlign w:val="center"/>
          </w:tcPr>
          <w:p w14:paraId="60ECE954">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需求</w:t>
            </w:r>
          </w:p>
        </w:tc>
        <w:tc>
          <w:tcPr>
            <w:tcW w:w="1202" w:type="dxa"/>
            <w:shd w:val="clear" w:color="auto" w:fill="BFBFBF"/>
            <w:vAlign w:val="center"/>
          </w:tcPr>
          <w:p w14:paraId="38D71B53">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必需/期望</w:t>
            </w:r>
          </w:p>
        </w:tc>
      </w:tr>
      <w:tr w14:paraId="1EADB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41" w:type="dxa"/>
            <w:vAlign w:val="center"/>
          </w:tcPr>
          <w:p w14:paraId="39311CA0">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5953" w:type="dxa"/>
            <w:vAlign w:val="center"/>
          </w:tcPr>
          <w:p w14:paraId="66788E31">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0"/>
                <w:sz w:val="21"/>
                <w:szCs w:val="21"/>
                <w:lang w:val="en-US" w:eastAsia="zh-CN" w:bidi="hi-IN"/>
              </w:rPr>
              <w:t>用途：</w:t>
            </w:r>
            <w:bookmarkStart w:id="46" w:name="_Toc228976294"/>
            <w:r>
              <w:rPr>
                <w:rFonts w:hint="eastAsia" w:ascii="微软雅黑" w:hAnsi="微软雅黑" w:eastAsia="微软雅黑" w:cs="微软雅黑"/>
                <w:b w:val="0"/>
                <w:bCs/>
                <w:kern w:val="2"/>
                <w:sz w:val="21"/>
                <w:szCs w:val="21"/>
                <w:lang w:val="en-US" w:eastAsia="zh-CN" w:bidi="ar-SA"/>
              </w:rPr>
              <w:t>微滤系统</w:t>
            </w:r>
            <w:bookmarkEnd w:id="46"/>
          </w:p>
        </w:tc>
        <w:tc>
          <w:tcPr>
            <w:tcW w:w="1202" w:type="dxa"/>
            <w:vAlign w:val="center"/>
          </w:tcPr>
          <w:p w14:paraId="6FB63D74">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r w14:paraId="60038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41" w:type="dxa"/>
            <w:vAlign w:val="center"/>
          </w:tcPr>
          <w:p w14:paraId="4457BED1">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5953" w:type="dxa"/>
            <w:vAlign w:val="center"/>
          </w:tcPr>
          <w:p w14:paraId="218CEC48">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b/>
                <w:bCs/>
                <w:color w:val="auto"/>
                <w:kern w:val="0"/>
                <w:sz w:val="21"/>
                <w:szCs w:val="21"/>
                <w:lang w:val="en-GB" w:bidi="hi-IN"/>
              </w:rPr>
            </w:pPr>
            <w:r>
              <w:rPr>
                <w:rFonts w:hint="eastAsia" w:ascii="微软雅黑" w:hAnsi="微软雅黑" w:eastAsia="微软雅黑" w:cs="微软雅黑"/>
                <w:b/>
                <w:bCs/>
                <w:color w:val="auto"/>
                <w:kern w:val="0"/>
                <w:sz w:val="21"/>
                <w:szCs w:val="21"/>
                <w:lang w:val="en-GB" w:bidi="hi-IN"/>
              </w:rPr>
              <w:t>技术规格</w:t>
            </w:r>
          </w:p>
          <w:p w14:paraId="2F71E235">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膜类型：微孔</w:t>
            </w:r>
            <w:r>
              <w:rPr>
                <w:rFonts w:hint="eastAsia" w:ascii="微软雅黑" w:hAnsi="微软雅黑" w:eastAsia="微软雅黑" w:cs="微软雅黑"/>
                <w:color w:val="auto"/>
                <w:kern w:val="0"/>
                <w:sz w:val="21"/>
                <w:szCs w:val="21"/>
                <w:lang w:bidi="hi-IN"/>
              </w:rPr>
              <w:t>卷式膜</w:t>
            </w:r>
            <w:r>
              <w:rPr>
                <w:rFonts w:hint="eastAsia" w:ascii="微软雅黑" w:hAnsi="微软雅黑" w:eastAsia="微软雅黑" w:cs="微软雅黑"/>
                <w:color w:val="auto"/>
                <w:kern w:val="0"/>
                <w:sz w:val="21"/>
                <w:szCs w:val="21"/>
                <w:lang w:val="en-GB" w:bidi="hi-IN"/>
              </w:rPr>
              <w:t>。</w:t>
            </w:r>
          </w:p>
          <w:p w14:paraId="7B88C0A0">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highlight w:val="none"/>
                <w:lang w:val="en-GB" w:bidi="hi-IN"/>
              </w:rPr>
            </w:pPr>
            <w:r>
              <w:rPr>
                <w:rFonts w:hint="eastAsia" w:ascii="微软雅黑" w:hAnsi="微软雅黑" w:eastAsia="微软雅黑" w:cs="微软雅黑"/>
                <w:color w:val="auto"/>
                <w:kern w:val="0"/>
                <w:sz w:val="21"/>
                <w:szCs w:val="21"/>
                <w:lang w:val="en-GB" w:bidi="hi-IN"/>
              </w:rPr>
              <w:t>膜</w:t>
            </w:r>
            <w:r>
              <w:rPr>
                <w:rFonts w:hint="eastAsia" w:ascii="微软雅黑" w:hAnsi="微软雅黑" w:eastAsia="微软雅黑" w:cs="微软雅黑"/>
                <w:color w:val="auto"/>
                <w:kern w:val="0"/>
                <w:sz w:val="21"/>
                <w:szCs w:val="21"/>
                <w:highlight w:val="none"/>
                <w:lang w:val="en-GB" w:bidi="hi-IN"/>
              </w:rPr>
              <w:t>面积：</w:t>
            </w:r>
            <w:r>
              <w:rPr>
                <w:rFonts w:hint="eastAsia" w:ascii="微软雅黑" w:hAnsi="微软雅黑" w:eastAsia="微软雅黑" w:cs="微软雅黑"/>
                <w:color w:val="auto"/>
                <w:kern w:val="0"/>
                <w:sz w:val="21"/>
                <w:szCs w:val="21"/>
                <w:highlight w:val="none"/>
                <w:lang w:bidi="hi-IN"/>
              </w:rPr>
              <w:t>≥1</w:t>
            </w:r>
            <w:r>
              <w:rPr>
                <w:rFonts w:hint="eastAsia" w:ascii="微软雅黑" w:hAnsi="微软雅黑" w:eastAsia="微软雅黑" w:cs="微软雅黑"/>
                <w:color w:val="auto"/>
                <w:kern w:val="0"/>
                <w:sz w:val="21"/>
                <w:szCs w:val="21"/>
                <w:highlight w:val="none"/>
                <w:lang w:val="en-GB" w:bidi="hi-IN"/>
              </w:rPr>
              <w:t>0m</w:t>
            </w:r>
            <w:r>
              <w:rPr>
                <w:rFonts w:hint="eastAsia" w:ascii="微软雅黑" w:hAnsi="微软雅黑" w:eastAsia="微软雅黑" w:cs="微软雅黑"/>
                <w:color w:val="auto"/>
                <w:kern w:val="0"/>
                <w:sz w:val="21"/>
                <w:szCs w:val="21"/>
                <w:highlight w:val="none"/>
                <w:vertAlign w:val="superscript"/>
                <w:lang w:val="en-GB" w:bidi="hi-IN"/>
              </w:rPr>
              <w:t>2</w:t>
            </w:r>
            <w:r>
              <w:rPr>
                <w:rFonts w:hint="eastAsia" w:ascii="微软雅黑" w:hAnsi="微软雅黑" w:eastAsia="微软雅黑" w:cs="微软雅黑"/>
                <w:color w:val="auto"/>
                <w:kern w:val="0"/>
                <w:sz w:val="21"/>
                <w:szCs w:val="21"/>
                <w:highlight w:val="none"/>
                <w:lang w:val="en-GB" w:bidi="hi-IN"/>
              </w:rPr>
              <w:t>。配置一</w:t>
            </w:r>
            <w:r>
              <w:rPr>
                <w:rFonts w:hint="eastAsia" w:ascii="微软雅黑" w:hAnsi="微软雅黑" w:eastAsia="微软雅黑" w:cs="微软雅黑"/>
                <w:color w:val="auto"/>
                <w:kern w:val="0"/>
                <w:sz w:val="21"/>
                <w:szCs w:val="21"/>
                <w:highlight w:val="none"/>
                <w:lang w:bidi="hi-IN"/>
              </w:rPr>
              <w:t>组膜</w:t>
            </w:r>
          </w:p>
          <w:p w14:paraId="7D7BB462">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highlight w:val="none"/>
                <w:lang w:val="en-GB" w:bidi="hi-IN"/>
              </w:rPr>
            </w:pPr>
            <w:r>
              <w:rPr>
                <w:rFonts w:hint="eastAsia" w:ascii="微软雅黑" w:hAnsi="微软雅黑" w:eastAsia="微软雅黑" w:cs="微软雅黑"/>
                <w:color w:val="auto"/>
                <w:kern w:val="0"/>
                <w:sz w:val="21"/>
                <w:szCs w:val="21"/>
                <w:highlight w:val="none"/>
                <w:lang w:val="en-GB" w:bidi="hi-IN"/>
              </w:rPr>
              <w:t>截留颗粒直径：0.1um</w:t>
            </w:r>
            <w:r>
              <w:rPr>
                <w:rFonts w:hint="eastAsia" w:ascii="微软雅黑" w:hAnsi="微软雅黑" w:eastAsia="微软雅黑" w:cs="微软雅黑"/>
                <w:color w:val="auto"/>
                <w:kern w:val="0"/>
                <w:sz w:val="21"/>
                <w:szCs w:val="21"/>
                <w:highlight w:val="none"/>
                <w:lang w:bidi="hi-IN"/>
              </w:rPr>
              <w:t>。</w:t>
            </w:r>
          </w:p>
          <w:p w14:paraId="5A694764">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highlight w:val="none"/>
                <w:lang w:bidi="hi-IN"/>
              </w:rPr>
            </w:pPr>
            <w:r>
              <w:rPr>
                <w:rFonts w:hint="eastAsia" w:ascii="微软雅黑" w:hAnsi="微软雅黑" w:eastAsia="微软雅黑" w:cs="微软雅黑"/>
                <w:color w:val="auto"/>
                <w:kern w:val="0"/>
                <w:sz w:val="21"/>
                <w:szCs w:val="21"/>
                <w:highlight w:val="none"/>
                <w:lang w:val="en-GB" w:bidi="hi-IN"/>
              </w:rPr>
              <w:t>膜材质：PES</w:t>
            </w:r>
            <w:r>
              <w:rPr>
                <w:rFonts w:hint="eastAsia" w:ascii="微软雅黑" w:hAnsi="微软雅黑" w:eastAsia="微软雅黑" w:cs="微软雅黑"/>
                <w:color w:val="auto"/>
                <w:kern w:val="0"/>
                <w:sz w:val="21"/>
                <w:szCs w:val="21"/>
                <w:highlight w:val="none"/>
                <w:lang w:bidi="hi-IN"/>
              </w:rPr>
              <w:t>。</w:t>
            </w:r>
          </w:p>
          <w:p w14:paraId="400D8071">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highlight w:val="none"/>
                <w:lang w:val="en-GB" w:bidi="hi-IN"/>
              </w:rPr>
            </w:pPr>
            <w:r>
              <w:rPr>
                <w:rFonts w:hint="eastAsia" w:ascii="微软雅黑" w:hAnsi="微软雅黑" w:eastAsia="微软雅黑" w:cs="微软雅黑"/>
                <w:color w:val="auto"/>
                <w:kern w:val="0"/>
                <w:sz w:val="21"/>
                <w:szCs w:val="21"/>
                <w:highlight w:val="none"/>
                <w:lang w:val="en-GB" w:bidi="hi-IN"/>
              </w:rPr>
              <w:t>系统压力范围：0-</w:t>
            </w:r>
            <w:r>
              <w:rPr>
                <w:rFonts w:hint="eastAsia" w:ascii="微软雅黑" w:hAnsi="微软雅黑" w:eastAsia="微软雅黑" w:cs="微软雅黑"/>
                <w:color w:val="auto"/>
                <w:kern w:val="0"/>
                <w:sz w:val="21"/>
                <w:szCs w:val="21"/>
                <w:highlight w:val="none"/>
                <w:lang w:bidi="hi-IN"/>
              </w:rPr>
              <w:t>4</w:t>
            </w:r>
            <w:r>
              <w:rPr>
                <w:rFonts w:hint="eastAsia" w:ascii="微软雅黑" w:hAnsi="微软雅黑" w:eastAsia="微软雅黑" w:cs="微软雅黑"/>
                <w:color w:val="auto"/>
                <w:kern w:val="0"/>
                <w:sz w:val="21"/>
                <w:szCs w:val="21"/>
                <w:highlight w:val="none"/>
                <w:lang w:val="en-GB" w:bidi="hi-IN"/>
              </w:rPr>
              <w:t>bar（可调）。</w:t>
            </w:r>
          </w:p>
          <w:p w14:paraId="778CFFE8">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highlight w:val="none"/>
                <w:lang w:bidi="hi-IN"/>
              </w:rPr>
              <w:t>泵：卫生级低剪切泵（转子泵或螺杆泵），泵压力匹配</w:t>
            </w:r>
            <w:r>
              <w:rPr>
                <w:rFonts w:hint="eastAsia" w:ascii="微软雅黑" w:hAnsi="微软雅黑" w:eastAsia="微软雅黑" w:cs="微软雅黑"/>
                <w:color w:val="auto"/>
                <w:kern w:val="0"/>
                <w:sz w:val="21"/>
                <w:szCs w:val="21"/>
                <w:lang w:bidi="hi-IN"/>
              </w:rPr>
              <w:t>系统压力；泵流量选择与膜面积相匹配的泵。</w:t>
            </w:r>
          </w:p>
          <w:p w14:paraId="724C46AB">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工艺管道：316L不锈钢内表面机械抛光度Ra≤0.6µm，外表面机械抛光度Ra≤0.8μm。</w:t>
            </w:r>
          </w:p>
          <w:p w14:paraId="630D1E42">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bidi="hi-IN"/>
              </w:rPr>
              <w:t>带有降温系统以保证料液温度不因为循环而升高。</w:t>
            </w:r>
          </w:p>
        </w:tc>
        <w:tc>
          <w:tcPr>
            <w:tcW w:w="1202" w:type="dxa"/>
            <w:vAlign w:val="center"/>
          </w:tcPr>
          <w:p w14:paraId="21BB07E8">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04C7F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41" w:type="dxa"/>
            <w:vAlign w:val="center"/>
          </w:tcPr>
          <w:p w14:paraId="01980627">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5953" w:type="dxa"/>
            <w:vAlign w:val="center"/>
          </w:tcPr>
          <w:p w14:paraId="099B8CC3">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b/>
                <w:bCs/>
                <w:color w:val="auto"/>
                <w:kern w:val="0"/>
                <w:sz w:val="21"/>
                <w:szCs w:val="21"/>
                <w:lang w:val="en-GB" w:bidi="hi-IN"/>
              </w:rPr>
            </w:pPr>
            <w:r>
              <w:rPr>
                <w:rFonts w:hint="eastAsia" w:ascii="微软雅黑" w:hAnsi="微软雅黑" w:eastAsia="微软雅黑" w:cs="微软雅黑"/>
                <w:b/>
                <w:bCs/>
                <w:color w:val="auto"/>
                <w:kern w:val="0"/>
                <w:sz w:val="21"/>
                <w:szCs w:val="21"/>
                <w:lang w:val="en-GB" w:bidi="hi-IN"/>
              </w:rPr>
              <w:t>控制与监测</w:t>
            </w:r>
          </w:p>
          <w:p w14:paraId="75594775">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val="en-GB" w:bidi="hi-IN"/>
              </w:rPr>
              <w:t>自动化控制：</w:t>
            </w:r>
            <w:r>
              <w:rPr>
                <w:rFonts w:hint="eastAsia" w:ascii="微软雅黑" w:hAnsi="微软雅黑" w:eastAsia="微软雅黑" w:cs="微软雅黑"/>
                <w:color w:val="auto"/>
                <w:kern w:val="0"/>
                <w:sz w:val="21"/>
                <w:szCs w:val="21"/>
                <w:lang w:bidi="hi-IN"/>
              </w:rPr>
              <w:t>西门子</w:t>
            </w:r>
            <w:r>
              <w:rPr>
                <w:rFonts w:hint="eastAsia" w:ascii="微软雅黑" w:hAnsi="微软雅黑" w:eastAsia="微软雅黑" w:cs="微软雅黑"/>
                <w:color w:val="auto"/>
                <w:kern w:val="0"/>
                <w:sz w:val="21"/>
                <w:szCs w:val="21"/>
                <w:lang w:val="en-GB" w:bidi="hi-IN"/>
              </w:rPr>
              <w:t>PLC</w:t>
            </w:r>
            <w:r>
              <w:rPr>
                <w:rFonts w:hint="eastAsia" w:ascii="微软雅黑" w:hAnsi="微软雅黑" w:eastAsia="微软雅黑" w:cs="微软雅黑"/>
                <w:color w:val="auto"/>
                <w:kern w:val="0"/>
                <w:sz w:val="21"/>
                <w:szCs w:val="21"/>
                <w:lang w:bidi="hi-IN"/>
              </w:rPr>
              <w:t>+西门子</w:t>
            </w:r>
            <w:r>
              <w:rPr>
                <w:rFonts w:hint="eastAsia" w:ascii="微软雅黑" w:hAnsi="微软雅黑" w:eastAsia="微软雅黑" w:cs="微软雅黑"/>
                <w:color w:val="auto"/>
                <w:kern w:val="0"/>
                <w:sz w:val="21"/>
                <w:szCs w:val="21"/>
                <w:lang w:val="en-GB" w:bidi="hi-IN"/>
              </w:rPr>
              <w:t>触摸屏界面，可编程参数（TMP、流量、时间）。</w:t>
            </w:r>
            <w:r>
              <w:rPr>
                <w:rFonts w:hint="eastAsia" w:ascii="微软雅黑" w:hAnsi="微软雅黑" w:eastAsia="微软雅黑" w:cs="微软雅黑"/>
                <w:color w:val="auto"/>
                <w:kern w:val="0"/>
                <w:sz w:val="21"/>
                <w:szCs w:val="21"/>
                <w:lang w:bidi="hi-IN"/>
              </w:rPr>
              <w:t>浓缩换液过程中应具备自动等体积补液功能。</w:t>
            </w:r>
          </w:p>
          <w:p w14:paraId="04A80B58">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恒流/恒压模式：具备恒压和恒流两种运行模式。</w:t>
            </w:r>
          </w:p>
          <w:p w14:paraId="6383CD7F">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bidi="hi-IN"/>
              </w:rPr>
              <w:t>关键参数监测：</w:t>
            </w:r>
            <w:r>
              <w:rPr>
                <w:rFonts w:hint="eastAsia" w:ascii="微软雅黑" w:hAnsi="微软雅黑" w:eastAsia="微软雅黑" w:cs="微软雅黑"/>
                <w:color w:val="auto"/>
                <w:kern w:val="0"/>
                <w:sz w:val="21"/>
                <w:szCs w:val="21"/>
                <w:lang w:val="en-GB" w:bidi="hi-IN"/>
              </w:rPr>
              <w:t>进口/出口压力</w:t>
            </w:r>
            <w:r>
              <w:rPr>
                <w:rFonts w:hint="eastAsia" w:ascii="微软雅黑" w:hAnsi="微软雅黑" w:eastAsia="微软雅黑" w:cs="微软雅黑"/>
                <w:color w:val="auto"/>
                <w:kern w:val="0"/>
                <w:sz w:val="21"/>
                <w:szCs w:val="21"/>
                <w:lang w:bidi="hi-IN"/>
              </w:rPr>
              <w:t>/透光端压力</w:t>
            </w:r>
            <w:r>
              <w:rPr>
                <w:rFonts w:hint="eastAsia" w:ascii="微软雅黑" w:hAnsi="微软雅黑" w:eastAsia="微软雅黑" w:cs="微软雅黑"/>
                <w:color w:val="auto"/>
                <w:kern w:val="0"/>
                <w:sz w:val="21"/>
                <w:szCs w:val="21"/>
                <w:lang w:val="en-GB" w:bidi="hi-IN"/>
              </w:rPr>
              <w:t>、电导率（</w:t>
            </w:r>
            <w:r>
              <w:rPr>
                <w:rFonts w:hint="eastAsia" w:ascii="微软雅黑" w:hAnsi="微软雅黑" w:eastAsia="微软雅黑" w:cs="微软雅黑"/>
                <w:color w:val="auto"/>
                <w:kern w:val="0"/>
                <w:sz w:val="21"/>
                <w:szCs w:val="21"/>
                <w:lang w:bidi="hi-IN"/>
              </w:rPr>
              <w:t>0.1mS/cm~50mS/cm</w:t>
            </w:r>
            <w:r>
              <w:rPr>
                <w:rFonts w:hint="eastAsia" w:ascii="微软雅黑" w:hAnsi="微软雅黑" w:eastAsia="微软雅黑" w:cs="微软雅黑"/>
                <w:color w:val="auto"/>
                <w:kern w:val="0"/>
                <w:sz w:val="21"/>
                <w:szCs w:val="21"/>
                <w:lang w:val="en-GB" w:bidi="hi-IN"/>
              </w:rPr>
              <w:t>）、</w:t>
            </w:r>
            <w:r>
              <w:rPr>
                <w:rFonts w:hint="eastAsia" w:ascii="微软雅黑" w:hAnsi="微软雅黑" w:eastAsia="微软雅黑" w:cs="微软雅黑"/>
                <w:color w:val="auto"/>
                <w:kern w:val="0"/>
                <w:sz w:val="21"/>
                <w:szCs w:val="21"/>
                <w:lang w:bidi="hi-IN"/>
              </w:rPr>
              <w:t>进口和回流流量（电磁流量计）、透过流量（质量流量计）、温度</w:t>
            </w:r>
            <w:r>
              <w:rPr>
                <w:rFonts w:hint="eastAsia" w:ascii="微软雅黑" w:hAnsi="微软雅黑" w:eastAsia="微软雅黑" w:cs="微软雅黑"/>
                <w:color w:val="auto"/>
                <w:kern w:val="0"/>
                <w:sz w:val="21"/>
                <w:szCs w:val="21"/>
                <w:lang w:val="en-GB" w:bidi="hi-IN"/>
              </w:rPr>
              <w:t>。</w:t>
            </w:r>
          </w:p>
          <w:p w14:paraId="25E77698">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数据记录：实时存储并导出（CSV格式），支持USB，预留以太网数据传输接口。储存间隔≤1min,储存时间≤3年。</w:t>
            </w:r>
          </w:p>
          <w:p w14:paraId="308C71EF">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清洁：支清洁： 具备自循环CIP（耐受1M NaOH</w:t>
            </w:r>
            <w:r>
              <w:rPr>
                <w:rFonts w:hint="eastAsia" w:ascii="微软雅黑" w:hAnsi="微软雅黑" w:eastAsia="微软雅黑" w:cs="微软雅黑"/>
                <w:color w:val="auto"/>
                <w:kern w:val="0"/>
                <w:sz w:val="21"/>
                <w:szCs w:val="21"/>
                <w:lang w:bidi="hi-IN"/>
              </w:rPr>
              <w:t>和柠檬酸清洗</w:t>
            </w:r>
            <w:r>
              <w:rPr>
                <w:rFonts w:hint="eastAsia" w:ascii="微软雅黑" w:hAnsi="微软雅黑" w:eastAsia="微软雅黑" w:cs="微软雅黑"/>
                <w:color w:val="auto"/>
                <w:kern w:val="0"/>
                <w:sz w:val="21"/>
                <w:szCs w:val="21"/>
                <w:lang w:val="en-GB" w:bidi="hi-IN"/>
              </w:rPr>
              <w:t>）。</w:t>
            </w:r>
          </w:p>
        </w:tc>
        <w:tc>
          <w:tcPr>
            <w:tcW w:w="1202" w:type="dxa"/>
            <w:vAlign w:val="center"/>
          </w:tcPr>
          <w:p w14:paraId="63851A10">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05410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1" w:type="dxa"/>
            <w:vAlign w:val="center"/>
          </w:tcPr>
          <w:p w14:paraId="4C11135A">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5953" w:type="dxa"/>
            <w:vAlign w:val="center"/>
          </w:tcPr>
          <w:p w14:paraId="7D92A1CA">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b/>
                <w:bCs/>
                <w:color w:val="auto"/>
                <w:kern w:val="0"/>
                <w:sz w:val="21"/>
                <w:szCs w:val="21"/>
                <w:lang w:val="en-GB" w:bidi="hi-IN"/>
              </w:rPr>
            </w:pPr>
            <w:r>
              <w:rPr>
                <w:rFonts w:hint="eastAsia" w:ascii="微软雅黑" w:hAnsi="微软雅黑" w:eastAsia="微软雅黑" w:cs="微软雅黑"/>
                <w:b/>
                <w:bCs/>
                <w:color w:val="auto"/>
                <w:kern w:val="0"/>
                <w:sz w:val="21"/>
                <w:szCs w:val="21"/>
                <w:lang w:val="en-GB" w:bidi="hi-IN"/>
              </w:rPr>
              <w:t>硬件配置</w:t>
            </w:r>
          </w:p>
          <w:p w14:paraId="4F609A71">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bidi="hi-IN"/>
              </w:rPr>
              <w:t>泵流量精度</w:t>
            </w:r>
            <w:r>
              <w:rPr>
                <w:rFonts w:hint="eastAsia" w:ascii="微软雅黑" w:hAnsi="微软雅黑" w:eastAsia="微软雅黑" w:cs="微软雅黑"/>
                <w:color w:val="auto"/>
                <w:kern w:val="0"/>
                <w:sz w:val="21"/>
                <w:szCs w:val="21"/>
                <w:lang w:val="en-GB" w:bidi="hi-IN"/>
              </w:rPr>
              <w:t>：</w:t>
            </w:r>
            <w:r>
              <w:rPr>
                <w:rFonts w:hint="eastAsia" w:ascii="微软雅黑" w:hAnsi="微软雅黑" w:eastAsia="微软雅黑" w:cs="微软雅黑"/>
                <w:color w:val="auto"/>
                <w:kern w:val="0"/>
                <w:sz w:val="21"/>
                <w:szCs w:val="21"/>
                <w:lang w:bidi="hi-IN"/>
              </w:rPr>
              <w:t>2%FS</w:t>
            </w:r>
            <w:r>
              <w:rPr>
                <w:rFonts w:hint="eastAsia" w:ascii="微软雅黑" w:hAnsi="微软雅黑" w:eastAsia="微软雅黑" w:cs="微软雅黑"/>
                <w:color w:val="auto"/>
                <w:kern w:val="0"/>
                <w:sz w:val="21"/>
                <w:szCs w:val="21"/>
                <w:lang w:val="en-GB" w:bidi="hi-IN"/>
              </w:rPr>
              <w:t>。</w:t>
            </w:r>
          </w:p>
          <w:p w14:paraId="10865187">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仪表精度</w:t>
            </w:r>
            <w:r>
              <w:rPr>
                <w:rFonts w:hint="eastAsia" w:ascii="微软雅黑" w:hAnsi="微软雅黑" w:eastAsia="微软雅黑" w:cs="微软雅黑"/>
                <w:color w:val="auto"/>
                <w:kern w:val="0"/>
                <w:sz w:val="21"/>
                <w:szCs w:val="21"/>
                <w:lang w:val="en-GB" w:bidi="hi-IN"/>
              </w:rPr>
              <w:t>：压力传感器（±0.</w:t>
            </w:r>
            <w:r>
              <w:rPr>
                <w:rFonts w:hint="eastAsia" w:ascii="微软雅黑" w:hAnsi="微软雅黑" w:eastAsia="微软雅黑" w:cs="微软雅黑"/>
                <w:color w:val="auto"/>
                <w:kern w:val="0"/>
                <w:sz w:val="21"/>
                <w:szCs w:val="21"/>
                <w:lang w:bidi="hi-IN"/>
              </w:rPr>
              <w:t>01MPa</w:t>
            </w:r>
            <w:r>
              <w:rPr>
                <w:rFonts w:hint="eastAsia" w:ascii="微软雅黑" w:hAnsi="微软雅黑" w:eastAsia="微软雅黑" w:cs="微软雅黑"/>
                <w:color w:val="auto"/>
                <w:kern w:val="0"/>
                <w:sz w:val="21"/>
                <w:szCs w:val="21"/>
                <w:lang w:val="en-GB" w:bidi="hi-IN"/>
              </w:rPr>
              <w:t>）、</w:t>
            </w:r>
            <w:r>
              <w:rPr>
                <w:rFonts w:hint="eastAsia" w:ascii="微软雅黑" w:hAnsi="微软雅黑" w:eastAsia="微软雅黑" w:cs="微软雅黑"/>
                <w:color w:val="auto"/>
                <w:kern w:val="0"/>
                <w:sz w:val="21"/>
                <w:szCs w:val="21"/>
                <w:lang w:bidi="hi-IN"/>
              </w:rPr>
              <w:t>温度传感器（</w:t>
            </w:r>
            <w:r>
              <w:rPr>
                <w:rFonts w:hint="eastAsia" w:ascii="微软雅黑" w:hAnsi="微软雅黑" w:eastAsia="微软雅黑" w:cs="微软雅黑"/>
                <w:color w:val="auto"/>
                <w:kern w:val="0"/>
                <w:sz w:val="21"/>
                <w:szCs w:val="21"/>
                <w:lang w:val="en-GB" w:bidi="hi-IN"/>
              </w:rPr>
              <w:t>±0.</w:t>
            </w:r>
            <w:r>
              <w:rPr>
                <w:rFonts w:hint="eastAsia" w:ascii="微软雅黑" w:hAnsi="微软雅黑" w:eastAsia="微软雅黑" w:cs="微软雅黑"/>
                <w:color w:val="auto"/>
                <w:kern w:val="0"/>
                <w:sz w:val="21"/>
                <w:szCs w:val="21"/>
                <w:lang w:bidi="hi-IN"/>
              </w:rPr>
              <w:t>5℃），</w:t>
            </w:r>
            <w:r>
              <w:rPr>
                <w:rFonts w:hint="eastAsia" w:ascii="微软雅黑" w:hAnsi="微软雅黑" w:eastAsia="微软雅黑" w:cs="微软雅黑"/>
                <w:color w:val="auto"/>
                <w:kern w:val="0"/>
                <w:sz w:val="21"/>
                <w:szCs w:val="21"/>
                <w:lang w:val="en-GB" w:bidi="hi-IN"/>
              </w:rPr>
              <w:t>电导仪（±1%）</w:t>
            </w:r>
            <w:r>
              <w:rPr>
                <w:rFonts w:hint="eastAsia" w:ascii="微软雅黑" w:hAnsi="微软雅黑" w:eastAsia="微软雅黑" w:cs="微软雅黑"/>
                <w:color w:val="auto"/>
                <w:kern w:val="0"/>
                <w:sz w:val="21"/>
                <w:szCs w:val="21"/>
                <w:lang w:bidi="hi-IN"/>
              </w:rPr>
              <w:t>，流量传感器（2%FS）</w:t>
            </w:r>
            <w:r>
              <w:rPr>
                <w:rFonts w:hint="eastAsia" w:ascii="微软雅黑" w:hAnsi="微软雅黑" w:eastAsia="微软雅黑" w:cs="微软雅黑"/>
                <w:color w:val="auto"/>
                <w:kern w:val="0"/>
                <w:sz w:val="21"/>
                <w:szCs w:val="21"/>
                <w:lang w:val="en-GB" w:bidi="hi-IN"/>
              </w:rPr>
              <w:t>。</w:t>
            </w:r>
          </w:p>
          <w:p w14:paraId="0021441D">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val="en-GB" w:bidi="hi-IN"/>
              </w:rPr>
              <w:t>安全功能：高压/</w:t>
            </w:r>
            <w:r>
              <w:rPr>
                <w:rFonts w:hint="eastAsia" w:ascii="微软雅黑" w:hAnsi="微软雅黑" w:eastAsia="微软雅黑" w:cs="微软雅黑"/>
                <w:color w:val="auto"/>
                <w:kern w:val="0"/>
                <w:sz w:val="21"/>
                <w:szCs w:val="21"/>
                <w:lang w:bidi="hi-IN"/>
              </w:rPr>
              <w:t>高温</w:t>
            </w:r>
            <w:r>
              <w:rPr>
                <w:rFonts w:hint="eastAsia" w:ascii="微软雅黑" w:hAnsi="微软雅黑" w:eastAsia="微软雅黑" w:cs="微软雅黑"/>
                <w:color w:val="auto"/>
                <w:kern w:val="0"/>
                <w:sz w:val="21"/>
                <w:szCs w:val="21"/>
                <w:lang w:val="en-GB" w:bidi="hi-IN"/>
              </w:rPr>
              <w:t>自动停机、低液位保护、漏液报警。</w:t>
            </w:r>
          </w:p>
        </w:tc>
        <w:tc>
          <w:tcPr>
            <w:tcW w:w="1202" w:type="dxa"/>
            <w:vAlign w:val="center"/>
          </w:tcPr>
          <w:p w14:paraId="1268C6BC">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05100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1" w:type="dxa"/>
            <w:vAlign w:val="center"/>
          </w:tcPr>
          <w:p w14:paraId="5914C687">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5953" w:type="dxa"/>
            <w:vAlign w:val="center"/>
          </w:tcPr>
          <w:p w14:paraId="30A9E5AB">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b/>
                <w:bCs/>
                <w:color w:val="auto"/>
                <w:kern w:val="0"/>
                <w:sz w:val="21"/>
                <w:szCs w:val="21"/>
                <w:lang w:bidi="hi-IN"/>
              </w:rPr>
            </w:pPr>
            <w:r>
              <w:rPr>
                <w:rFonts w:hint="eastAsia" w:ascii="微软雅黑" w:hAnsi="微软雅黑" w:eastAsia="微软雅黑" w:cs="微软雅黑"/>
                <w:b/>
                <w:bCs/>
                <w:color w:val="auto"/>
                <w:kern w:val="0"/>
                <w:sz w:val="21"/>
                <w:szCs w:val="21"/>
                <w:lang w:bidi="hi-IN"/>
              </w:rPr>
              <w:t>500L循环罐（最大工作体积500L，最小工作体积100L）</w:t>
            </w:r>
          </w:p>
          <w:p w14:paraId="0712B2D8">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单层罐、常压、带下磁力搅拌。</w:t>
            </w:r>
          </w:p>
          <w:p w14:paraId="4D535972">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highlight w:val="none"/>
                <w:lang w:bidi="hi-IN"/>
              </w:rPr>
            </w:pPr>
            <w:r>
              <w:rPr>
                <w:rFonts w:hint="eastAsia" w:ascii="微软雅黑" w:hAnsi="微软雅黑" w:eastAsia="微软雅黑" w:cs="微软雅黑"/>
                <w:color w:val="auto"/>
                <w:kern w:val="0"/>
                <w:sz w:val="21"/>
                <w:szCs w:val="21"/>
                <w:lang w:bidi="hi-IN"/>
              </w:rPr>
              <w:t>材质及抛光度：与料液接触部分的材质均为316L不锈钢，设备内表面机械抛光度Ra≤0.6µm，外表面机械抛光度Ra≤0.8µm。其余不与物料接触部分为优质304不锈钢，</w:t>
            </w:r>
            <w:r>
              <w:rPr>
                <w:rFonts w:hint="eastAsia" w:ascii="微软雅黑" w:hAnsi="微软雅黑" w:eastAsia="微软雅黑" w:cs="微软雅黑"/>
                <w:color w:val="auto"/>
                <w:kern w:val="0"/>
                <w:sz w:val="21"/>
                <w:szCs w:val="21"/>
                <w:highlight w:val="none"/>
                <w:lang w:bidi="hi-IN"/>
              </w:rPr>
              <w:t>配称重模块或压力传感器进行体积测定，并反馈控制进行等体积换液。</w:t>
            </w:r>
          </w:p>
          <w:p w14:paraId="3F8229F2">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搅拌：底部磁力搅拌，满足转速0-200rpm（变频调速）。CIP：确保罐体及内件清洗干净，喷淋球个数由供应商深化设计确定实际需求个数，在线清洗口，均为卫生快装接头，喷淋球360°旋转，材质316L不锈钢，末端压力≥0.2MPa。</w:t>
            </w:r>
          </w:p>
          <w:p w14:paraId="2A20B9AF">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罐体接口及附件：罐体有标尺液位视窗、标准工艺接口、顶部进料口、取样口、照明灯口、CIP清洗口、视窗口，底部放料阀</w:t>
            </w:r>
          </w:p>
        </w:tc>
        <w:tc>
          <w:tcPr>
            <w:tcW w:w="1202" w:type="dxa"/>
            <w:vAlign w:val="center"/>
          </w:tcPr>
          <w:p w14:paraId="58010B7E">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bl>
    <w:p w14:paraId="0C5F8108">
      <w:pPr>
        <w:keepNext w:val="0"/>
        <w:keepLines w:val="0"/>
        <w:pageBreakBefore w:val="0"/>
        <w:widowControl w:val="0"/>
        <w:numPr>
          <w:ilvl w:val="1"/>
          <w:numId w:val="2"/>
        </w:numPr>
        <w:tabs>
          <w:tab w:val="left" w:pos="640"/>
        </w:tabs>
        <w:kinsoku/>
        <w:wordWrap/>
        <w:overflowPunct/>
        <w:topLinePunct w:val="0"/>
        <w:bidi w:val="0"/>
        <w:snapToGrid w:val="0"/>
        <w:spacing w:line="400" w:lineRule="exact"/>
        <w:ind w:left="573" w:hanging="573" w:firstLineChars="0"/>
        <w:jc w:val="both"/>
        <w:textAlignment w:val="auto"/>
        <w:outlineLvl w:val="1"/>
        <w:rPr>
          <w:rFonts w:hint="eastAsia" w:ascii="微软雅黑" w:hAnsi="微软雅黑" w:eastAsia="微软雅黑" w:cs="微软雅黑"/>
          <w:b/>
          <w:bCs w:val="0"/>
          <w:kern w:val="2"/>
          <w:sz w:val="21"/>
          <w:szCs w:val="21"/>
          <w:lang w:val="en-US" w:eastAsia="zh-CN" w:bidi="ar-SA"/>
        </w:rPr>
      </w:pPr>
      <w:bookmarkStart w:id="47" w:name="_Toc21897"/>
      <w:r>
        <w:rPr>
          <w:rFonts w:hint="eastAsia" w:ascii="微软雅黑" w:hAnsi="微软雅黑" w:eastAsia="微软雅黑" w:cs="微软雅黑"/>
          <w:b/>
          <w:bCs w:val="0"/>
          <w:kern w:val="2"/>
          <w:sz w:val="21"/>
          <w:szCs w:val="21"/>
          <w:lang w:val="en-US" w:eastAsia="zh-CN" w:bidi="ar-SA"/>
        </w:rPr>
        <w:t>超滤系统</w:t>
      </w:r>
      <w:bookmarkEnd w:id="47"/>
    </w:p>
    <w:tbl>
      <w:tblPr>
        <w:tblStyle w:val="15"/>
        <w:tblW w:w="48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6878"/>
        <w:gridCol w:w="1396"/>
      </w:tblGrid>
      <w:tr w14:paraId="76E2C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41" w:type="dxa"/>
            <w:shd w:val="clear" w:color="auto" w:fill="BFBFBF"/>
            <w:vAlign w:val="center"/>
          </w:tcPr>
          <w:p w14:paraId="701F4AB7">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序号</w:t>
            </w:r>
          </w:p>
        </w:tc>
        <w:tc>
          <w:tcPr>
            <w:tcW w:w="5953" w:type="dxa"/>
            <w:shd w:val="clear" w:color="auto" w:fill="BFBFBF"/>
            <w:vAlign w:val="center"/>
          </w:tcPr>
          <w:p w14:paraId="557D05FF">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需求</w:t>
            </w:r>
          </w:p>
        </w:tc>
        <w:tc>
          <w:tcPr>
            <w:tcW w:w="1202" w:type="dxa"/>
            <w:shd w:val="clear" w:color="auto" w:fill="BFBFBF"/>
            <w:vAlign w:val="center"/>
          </w:tcPr>
          <w:p w14:paraId="2050A3D5">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必需/期望</w:t>
            </w:r>
          </w:p>
        </w:tc>
      </w:tr>
      <w:tr w14:paraId="48842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41" w:type="dxa"/>
            <w:vAlign w:val="center"/>
          </w:tcPr>
          <w:p w14:paraId="26B3BCF4">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5953" w:type="dxa"/>
            <w:vAlign w:val="center"/>
          </w:tcPr>
          <w:p w14:paraId="0B6D1E0D">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0"/>
                <w:sz w:val="21"/>
                <w:szCs w:val="21"/>
                <w:lang w:val="en-US" w:eastAsia="zh-CN" w:bidi="hi-IN"/>
              </w:rPr>
              <w:t>用途：</w:t>
            </w:r>
            <w:bookmarkStart w:id="48" w:name="_Toc228976295"/>
            <w:r>
              <w:rPr>
                <w:rFonts w:hint="eastAsia" w:ascii="微软雅黑" w:hAnsi="微软雅黑" w:eastAsia="微软雅黑" w:cs="微软雅黑"/>
                <w:b w:val="0"/>
                <w:bCs/>
                <w:kern w:val="2"/>
                <w:sz w:val="21"/>
                <w:szCs w:val="21"/>
                <w:lang w:val="en-US" w:eastAsia="zh-CN" w:bidi="ar-SA"/>
              </w:rPr>
              <w:t>纳滤系统</w:t>
            </w:r>
            <w:bookmarkEnd w:id="48"/>
          </w:p>
        </w:tc>
        <w:tc>
          <w:tcPr>
            <w:tcW w:w="1202" w:type="dxa"/>
            <w:vAlign w:val="center"/>
          </w:tcPr>
          <w:p w14:paraId="6286448E">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p>
        </w:tc>
      </w:tr>
      <w:tr w14:paraId="045A8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41" w:type="dxa"/>
            <w:vAlign w:val="center"/>
          </w:tcPr>
          <w:p w14:paraId="5DE4DB2A">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5953" w:type="dxa"/>
            <w:vAlign w:val="center"/>
          </w:tcPr>
          <w:p w14:paraId="42C26DBF">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b/>
                <w:bCs/>
                <w:color w:val="auto"/>
                <w:kern w:val="0"/>
                <w:sz w:val="21"/>
                <w:szCs w:val="21"/>
                <w:lang w:val="en-GB" w:bidi="hi-IN"/>
              </w:rPr>
            </w:pPr>
            <w:r>
              <w:rPr>
                <w:rFonts w:hint="eastAsia" w:ascii="微软雅黑" w:hAnsi="微软雅黑" w:eastAsia="微软雅黑" w:cs="微软雅黑"/>
                <w:b/>
                <w:bCs/>
                <w:color w:val="auto"/>
                <w:kern w:val="0"/>
                <w:sz w:val="21"/>
                <w:szCs w:val="21"/>
                <w:lang w:val="en-GB" w:bidi="hi-IN"/>
              </w:rPr>
              <w:t>技术规格</w:t>
            </w:r>
          </w:p>
          <w:p w14:paraId="26E0B672">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膜类型：</w:t>
            </w:r>
            <w:r>
              <w:rPr>
                <w:rFonts w:hint="eastAsia" w:ascii="微软雅黑" w:hAnsi="微软雅黑" w:eastAsia="微软雅黑" w:cs="微软雅黑"/>
                <w:color w:val="auto"/>
                <w:kern w:val="0"/>
                <w:sz w:val="21"/>
                <w:szCs w:val="21"/>
                <w:lang w:bidi="hi-IN"/>
              </w:rPr>
              <w:t>卷式膜</w:t>
            </w:r>
            <w:r>
              <w:rPr>
                <w:rFonts w:hint="eastAsia" w:ascii="微软雅黑" w:hAnsi="微软雅黑" w:eastAsia="微软雅黑" w:cs="微软雅黑"/>
                <w:color w:val="auto"/>
                <w:kern w:val="0"/>
                <w:sz w:val="21"/>
                <w:szCs w:val="21"/>
                <w:lang w:val="en-GB" w:bidi="hi-IN"/>
              </w:rPr>
              <w:t>。</w:t>
            </w:r>
          </w:p>
          <w:p w14:paraId="4B42D11A">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膜面积：</w:t>
            </w:r>
            <w:r>
              <w:rPr>
                <w:rFonts w:hint="eastAsia" w:ascii="微软雅黑" w:hAnsi="微软雅黑" w:eastAsia="微软雅黑" w:cs="微软雅黑"/>
                <w:color w:val="auto"/>
                <w:kern w:val="0"/>
                <w:sz w:val="21"/>
                <w:szCs w:val="21"/>
                <w:lang w:bidi="hi-IN"/>
              </w:rPr>
              <w:t>≥1</w:t>
            </w:r>
            <w:r>
              <w:rPr>
                <w:rFonts w:hint="eastAsia" w:ascii="微软雅黑" w:hAnsi="微软雅黑" w:eastAsia="微软雅黑" w:cs="微软雅黑"/>
                <w:color w:val="auto"/>
                <w:kern w:val="0"/>
                <w:sz w:val="21"/>
                <w:szCs w:val="21"/>
                <w:lang w:val="en-GB" w:bidi="hi-IN"/>
              </w:rPr>
              <w:t>0m</w:t>
            </w:r>
            <w:r>
              <w:rPr>
                <w:rFonts w:hint="eastAsia" w:ascii="微软雅黑" w:hAnsi="微软雅黑" w:eastAsia="微软雅黑" w:cs="微软雅黑"/>
                <w:color w:val="auto"/>
                <w:kern w:val="0"/>
                <w:sz w:val="21"/>
                <w:szCs w:val="21"/>
                <w:vertAlign w:val="superscript"/>
                <w:lang w:val="en-GB" w:bidi="hi-IN"/>
              </w:rPr>
              <w:t>2</w:t>
            </w:r>
            <w:r>
              <w:rPr>
                <w:rFonts w:hint="eastAsia" w:ascii="微软雅黑" w:hAnsi="微软雅黑" w:eastAsia="微软雅黑" w:cs="微软雅黑"/>
                <w:color w:val="auto"/>
                <w:kern w:val="0"/>
                <w:sz w:val="21"/>
                <w:szCs w:val="21"/>
                <w:lang w:val="en-GB" w:bidi="hi-IN"/>
              </w:rPr>
              <w:t>。配置一</w:t>
            </w:r>
            <w:r>
              <w:rPr>
                <w:rFonts w:hint="eastAsia" w:ascii="微软雅黑" w:hAnsi="微软雅黑" w:eastAsia="微软雅黑" w:cs="微软雅黑"/>
                <w:color w:val="auto"/>
                <w:kern w:val="0"/>
                <w:sz w:val="21"/>
                <w:szCs w:val="21"/>
                <w:lang w:bidi="hi-IN"/>
              </w:rPr>
              <w:t>组膜</w:t>
            </w:r>
          </w:p>
          <w:p w14:paraId="64058EE9">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截留分子量：360Da</w:t>
            </w:r>
            <w:r>
              <w:rPr>
                <w:rFonts w:hint="eastAsia" w:ascii="微软雅黑" w:hAnsi="微软雅黑" w:eastAsia="微软雅黑" w:cs="微软雅黑"/>
                <w:color w:val="auto"/>
                <w:kern w:val="0"/>
                <w:sz w:val="21"/>
                <w:szCs w:val="21"/>
                <w:lang w:bidi="hi-IN"/>
              </w:rPr>
              <w:t>。</w:t>
            </w:r>
          </w:p>
          <w:p w14:paraId="06ACADF4">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val="en-GB" w:bidi="hi-IN"/>
              </w:rPr>
              <w:t>膜材质：聚酰胺</w:t>
            </w:r>
            <w:r>
              <w:rPr>
                <w:rFonts w:hint="eastAsia" w:ascii="微软雅黑" w:hAnsi="微软雅黑" w:eastAsia="微软雅黑" w:cs="微软雅黑"/>
                <w:color w:val="auto"/>
                <w:kern w:val="0"/>
                <w:sz w:val="21"/>
                <w:szCs w:val="21"/>
                <w:lang w:bidi="hi-IN"/>
              </w:rPr>
              <w:t>。</w:t>
            </w:r>
          </w:p>
          <w:p w14:paraId="606919B1">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系统压力范围：0-</w:t>
            </w:r>
            <w:r>
              <w:rPr>
                <w:rFonts w:hint="eastAsia" w:ascii="微软雅黑" w:hAnsi="微软雅黑" w:eastAsia="微软雅黑" w:cs="微软雅黑"/>
                <w:color w:val="auto"/>
                <w:kern w:val="0"/>
                <w:sz w:val="21"/>
                <w:szCs w:val="21"/>
                <w:lang w:bidi="hi-IN"/>
              </w:rPr>
              <w:t>40</w:t>
            </w:r>
            <w:r>
              <w:rPr>
                <w:rFonts w:hint="eastAsia" w:ascii="微软雅黑" w:hAnsi="微软雅黑" w:eastAsia="微软雅黑" w:cs="微软雅黑"/>
                <w:color w:val="auto"/>
                <w:kern w:val="0"/>
                <w:sz w:val="21"/>
                <w:szCs w:val="21"/>
                <w:lang w:val="en-GB" w:bidi="hi-IN"/>
              </w:rPr>
              <w:t>bar。</w:t>
            </w:r>
          </w:p>
          <w:p w14:paraId="1B272F50">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泵：卫生级低剪切泵（转子泵或螺杆泵），泵压力匹配系统压力；泵流量选择与膜面积相匹配的泵。</w:t>
            </w:r>
          </w:p>
          <w:p w14:paraId="36BD0C55">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bidi="hi-IN"/>
              </w:rPr>
              <w:t>工艺管道：316L不锈钢内表面机械抛光度Ra≤0.6µm，外表面机械抛光度Ra≤0.8μm。</w:t>
            </w:r>
          </w:p>
        </w:tc>
        <w:tc>
          <w:tcPr>
            <w:tcW w:w="1202" w:type="dxa"/>
            <w:vAlign w:val="center"/>
          </w:tcPr>
          <w:p w14:paraId="6A4C919A">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417C9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41" w:type="dxa"/>
            <w:vAlign w:val="center"/>
          </w:tcPr>
          <w:p w14:paraId="017A0B30">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5953" w:type="dxa"/>
            <w:vAlign w:val="center"/>
          </w:tcPr>
          <w:p w14:paraId="0E611922">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b/>
                <w:bCs/>
                <w:color w:val="auto"/>
                <w:kern w:val="0"/>
                <w:sz w:val="21"/>
                <w:szCs w:val="21"/>
                <w:lang w:val="en-GB" w:bidi="hi-IN"/>
              </w:rPr>
            </w:pPr>
            <w:r>
              <w:rPr>
                <w:rFonts w:hint="eastAsia" w:ascii="微软雅黑" w:hAnsi="微软雅黑" w:eastAsia="微软雅黑" w:cs="微软雅黑"/>
                <w:b/>
                <w:bCs/>
                <w:color w:val="auto"/>
                <w:kern w:val="0"/>
                <w:sz w:val="21"/>
                <w:szCs w:val="21"/>
                <w:lang w:val="en-GB" w:bidi="hi-IN"/>
              </w:rPr>
              <w:t>控制与监测</w:t>
            </w:r>
          </w:p>
          <w:p w14:paraId="271AC81C">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val="en-GB" w:bidi="hi-IN"/>
              </w:rPr>
              <w:t>自动化控制：</w:t>
            </w:r>
            <w:r>
              <w:rPr>
                <w:rFonts w:hint="eastAsia" w:ascii="微软雅黑" w:hAnsi="微软雅黑" w:eastAsia="微软雅黑" w:cs="微软雅黑"/>
                <w:color w:val="auto"/>
                <w:kern w:val="0"/>
                <w:sz w:val="21"/>
                <w:szCs w:val="21"/>
                <w:lang w:bidi="hi-IN"/>
              </w:rPr>
              <w:t>西门子</w:t>
            </w:r>
            <w:r>
              <w:rPr>
                <w:rFonts w:hint="eastAsia" w:ascii="微软雅黑" w:hAnsi="微软雅黑" w:eastAsia="微软雅黑" w:cs="微软雅黑"/>
                <w:color w:val="auto"/>
                <w:kern w:val="0"/>
                <w:sz w:val="21"/>
                <w:szCs w:val="21"/>
                <w:lang w:val="en-GB" w:bidi="hi-IN"/>
              </w:rPr>
              <w:t>PLC</w:t>
            </w:r>
            <w:r>
              <w:rPr>
                <w:rFonts w:hint="eastAsia" w:ascii="微软雅黑" w:hAnsi="微软雅黑" w:eastAsia="微软雅黑" w:cs="微软雅黑"/>
                <w:color w:val="auto"/>
                <w:kern w:val="0"/>
                <w:sz w:val="21"/>
                <w:szCs w:val="21"/>
                <w:lang w:bidi="hi-IN"/>
              </w:rPr>
              <w:t>+西门子</w:t>
            </w:r>
            <w:r>
              <w:rPr>
                <w:rFonts w:hint="eastAsia" w:ascii="微软雅黑" w:hAnsi="微软雅黑" w:eastAsia="微软雅黑" w:cs="微软雅黑"/>
                <w:color w:val="auto"/>
                <w:kern w:val="0"/>
                <w:sz w:val="21"/>
                <w:szCs w:val="21"/>
                <w:lang w:val="en-GB" w:bidi="hi-IN"/>
              </w:rPr>
              <w:t>触摸屏界面，可编程参数（TMP、流量、时间）。</w:t>
            </w:r>
            <w:r>
              <w:rPr>
                <w:rFonts w:hint="eastAsia" w:ascii="微软雅黑" w:hAnsi="微软雅黑" w:eastAsia="微软雅黑" w:cs="微软雅黑"/>
                <w:color w:val="auto"/>
                <w:kern w:val="0"/>
                <w:sz w:val="21"/>
                <w:szCs w:val="21"/>
                <w:lang w:bidi="hi-IN"/>
              </w:rPr>
              <w:t>浓缩换液过程中应具备自动等体积补液功能。</w:t>
            </w:r>
          </w:p>
          <w:p w14:paraId="586DA812">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恒流/恒压模式：具备恒压和恒流两种运行模式。</w:t>
            </w:r>
          </w:p>
          <w:p w14:paraId="125B503E">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bidi="hi-IN"/>
              </w:rPr>
              <w:t>关键参数监测：</w:t>
            </w:r>
            <w:r>
              <w:rPr>
                <w:rFonts w:hint="eastAsia" w:ascii="微软雅黑" w:hAnsi="微软雅黑" w:eastAsia="微软雅黑" w:cs="微软雅黑"/>
                <w:color w:val="auto"/>
                <w:kern w:val="0"/>
                <w:sz w:val="21"/>
                <w:szCs w:val="21"/>
                <w:lang w:val="en-GB" w:bidi="hi-IN"/>
              </w:rPr>
              <w:t>进口/出口压力</w:t>
            </w:r>
            <w:r>
              <w:rPr>
                <w:rFonts w:hint="eastAsia" w:ascii="微软雅黑" w:hAnsi="微软雅黑" w:eastAsia="微软雅黑" w:cs="微软雅黑"/>
                <w:color w:val="auto"/>
                <w:kern w:val="0"/>
                <w:sz w:val="21"/>
                <w:szCs w:val="21"/>
                <w:lang w:bidi="hi-IN"/>
              </w:rPr>
              <w:t>/透光端压力</w:t>
            </w:r>
            <w:r>
              <w:rPr>
                <w:rFonts w:hint="eastAsia" w:ascii="微软雅黑" w:hAnsi="微软雅黑" w:eastAsia="微软雅黑" w:cs="微软雅黑"/>
                <w:color w:val="auto"/>
                <w:kern w:val="0"/>
                <w:sz w:val="21"/>
                <w:szCs w:val="21"/>
                <w:lang w:val="en-GB" w:bidi="hi-IN"/>
              </w:rPr>
              <w:t>、电导率（</w:t>
            </w:r>
            <w:r>
              <w:rPr>
                <w:rFonts w:hint="eastAsia" w:ascii="微软雅黑" w:hAnsi="微软雅黑" w:eastAsia="微软雅黑" w:cs="微软雅黑"/>
                <w:color w:val="auto"/>
                <w:kern w:val="0"/>
                <w:sz w:val="21"/>
                <w:szCs w:val="21"/>
                <w:lang w:bidi="hi-IN"/>
              </w:rPr>
              <w:t>0.1mS/cm~50mS/cm</w:t>
            </w:r>
            <w:r>
              <w:rPr>
                <w:rFonts w:hint="eastAsia" w:ascii="微软雅黑" w:hAnsi="微软雅黑" w:eastAsia="微软雅黑" w:cs="微软雅黑"/>
                <w:color w:val="auto"/>
                <w:kern w:val="0"/>
                <w:sz w:val="21"/>
                <w:szCs w:val="21"/>
                <w:lang w:val="en-GB" w:bidi="hi-IN"/>
              </w:rPr>
              <w:t>）、</w:t>
            </w:r>
            <w:r>
              <w:rPr>
                <w:rFonts w:hint="eastAsia" w:ascii="微软雅黑" w:hAnsi="微软雅黑" w:eastAsia="微软雅黑" w:cs="微软雅黑"/>
                <w:color w:val="auto"/>
                <w:kern w:val="0"/>
                <w:sz w:val="21"/>
                <w:szCs w:val="21"/>
                <w:lang w:bidi="hi-IN"/>
              </w:rPr>
              <w:t>进口和回流流量（电磁流量计）、透过流量（质量流量计）、温度</w:t>
            </w:r>
            <w:r>
              <w:rPr>
                <w:rFonts w:hint="eastAsia" w:ascii="微软雅黑" w:hAnsi="微软雅黑" w:eastAsia="微软雅黑" w:cs="微软雅黑"/>
                <w:color w:val="auto"/>
                <w:kern w:val="0"/>
                <w:sz w:val="21"/>
                <w:szCs w:val="21"/>
                <w:lang w:val="en-GB" w:bidi="hi-IN"/>
              </w:rPr>
              <w:t>。</w:t>
            </w:r>
          </w:p>
          <w:p w14:paraId="2AA5634B">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数据记录：实时存储并导出（CSV格式），支持USB，预留以太网数据传输接口。储存间隔≤1min,储存时间≤3年。</w:t>
            </w:r>
          </w:p>
          <w:p w14:paraId="0BFD1994">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清洁：支清洁： 具备自循环CIP（耐受1M NaOH</w:t>
            </w:r>
            <w:r>
              <w:rPr>
                <w:rFonts w:hint="eastAsia" w:ascii="微软雅黑" w:hAnsi="微软雅黑" w:eastAsia="微软雅黑" w:cs="微软雅黑"/>
                <w:color w:val="auto"/>
                <w:kern w:val="0"/>
                <w:sz w:val="21"/>
                <w:szCs w:val="21"/>
                <w:lang w:bidi="hi-IN"/>
              </w:rPr>
              <w:t>和柠檬酸清洗</w:t>
            </w:r>
            <w:r>
              <w:rPr>
                <w:rFonts w:hint="eastAsia" w:ascii="微软雅黑" w:hAnsi="微软雅黑" w:eastAsia="微软雅黑" w:cs="微软雅黑"/>
                <w:color w:val="auto"/>
                <w:kern w:val="0"/>
                <w:sz w:val="21"/>
                <w:szCs w:val="21"/>
                <w:lang w:val="en-GB" w:bidi="hi-IN"/>
              </w:rPr>
              <w:t>）。</w:t>
            </w:r>
          </w:p>
        </w:tc>
        <w:tc>
          <w:tcPr>
            <w:tcW w:w="1202" w:type="dxa"/>
            <w:vAlign w:val="center"/>
          </w:tcPr>
          <w:p w14:paraId="2B1F22F7">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41B34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1" w:type="dxa"/>
            <w:vAlign w:val="center"/>
          </w:tcPr>
          <w:p w14:paraId="0E7390C5">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5953" w:type="dxa"/>
            <w:vAlign w:val="center"/>
          </w:tcPr>
          <w:p w14:paraId="1CF0A586">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b/>
                <w:bCs/>
                <w:color w:val="auto"/>
                <w:kern w:val="0"/>
                <w:sz w:val="21"/>
                <w:szCs w:val="21"/>
                <w:lang w:val="en-GB" w:bidi="hi-IN"/>
              </w:rPr>
            </w:pPr>
            <w:r>
              <w:rPr>
                <w:rFonts w:hint="eastAsia" w:ascii="微软雅黑" w:hAnsi="微软雅黑" w:eastAsia="微软雅黑" w:cs="微软雅黑"/>
                <w:b/>
                <w:bCs/>
                <w:color w:val="auto"/>
                <w:kern w:val="0"/>
                <w:sz w:val="21"/>
                <w:szCs w:val="21"/>
                <w:lang w:val="en-GB" w:bidi="hi-IN"/>
              </w:rPr>
              <w:t>硬件配置</w:t>
            </w:r>
          </w:p>
          <w:p w14:paraId="1CF2053F">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bidi="hi-IN"/>
              </w:rPr>
              <w:t>泵流量精度</w:t>
            </w:r>
            <w:r>
              <w:rPr>
                <w:rFonts w:hint="eastAsia" w:ascii="微软雅黑" w:hAnsi="微软雅黑" w:eastAsia="微软雅黑" w:cs="微软雅黑"/>
                <w:color w:val="auto"/>
                <w:kern w:val="0"/>
                <w:sz w:val="21"/>
                <w:szCs w:val="21"/>
                <w:lang w:val="en-GB" w:bidi="hi-IN"/>
              </w:rPr>
              <w:t>：</w:t>
            </w:r>
            <w:r>
              <w:rPr>
                <w:rFonts w:hint="eastAsia" w:ascii="微软雅黑" w:hAnsi="微软雅黑" w:eastAsia="微软雅黑" w:cs="微软雅黑"/>
                <w:color w:val="auto"/>
                <w:kern w:val="0"/>
                <w:sz w:val="21"/>
                <w:szCs w:val="21"/>
                <w:lang w:bidi="hi-IN"/>
              </w:rPr>
              <w:t>2%FS</w:t>
            </w:r>
            <w:r>
              <w:rPr>
                <w:rFonts w:hint="eastAsia" w:ascii="微软雅黑" w:hAnsi="微软雅黑" w:eastAsia="微软雅黑" w:cs="微软雅黑"/>
                <w:color w:val="auto"/>
                <w:kern w:val="0"/>
                <w:sz w:val="21"/>
                <w:szCs w:val="21"/>
                <w:lang w:val="en-GB" w:bidi="hi-IN"/>
              </w:rPr>
              <w:t>。</w:t>
            </w:r>
          </w:p>
          <w:p w14:paraId="1DF7DAC2">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仪表精度</w:t>
            </w:r>
            <w:r>
              <w:rPr>
                <w:rFonts w:hint="eastAsia" w:ascii="微软雅黑" w:hAnsi="微软雅黑" w:eastAsia="微软雅黑" w:cs="微软雅黑"/>
                <w:color w:val="auto"/>
                <w:kern w:val="0"/>
                <w:sz w:val="21"/>
                <w:szCs w:val="21"/>
                <w:lang w:val="en-GB" w:bidi="hi-IN"/>
              </w:rPr>
              <w:t>：压力传感器（±0.</w:t>
            </w:r>
            <w:r>
              <w:rPr>
                <w:rFonts w:hint="eastAsia" w:ascii="微软雅黑" w:hAnsi="微软雅黑" w:eastAsia="微软雅黑" w:cs="微软雅黑"/>
                <w:color w:val="auto"/>
                <w:kern w:val="0"/>
                <w:sz w:val="21"/>
                <w:szCs w:val="21"/>
                <w:lang w:bidi="hi-IN"/>
              </w:rPr>
              <w:t>01MPa</w:t>
            </w:r>
            <w:r>
              <w:rPr>
                <w:rFonts w:hint="eastAsia" w:ascii="微软雅黑" w:hAnsi="微软雅黑" w:eastAsia="微软雅黑" w:cs="微软雅黑"/>
                <w:color w:val="auto"/>
                <w:kern w:val="0"/>
                <w:sz w:val="21"/>
                <w:szCs w:val="21"/>
                <w:lang w:val="en-GB" w:bidi="hi-IN"/>
              </w:rPr>
              <w:t>）、</w:t>
            </w:r>
            <w:r>
              <w:rPr>
                <w:rFonts w:hint="eastAsia" w:ascii="微软雅黑" w:hAnsi="微软雅黑" w:eastAsia="微软雅黑" w:cs="微软雅黑"/>
                <w:color w:val="auto"/>
                <w:kern w:val="0"/>
                <w:sz w:val="21"/>
                <w:szCs w:val="21"/>
                <w:lang w:bidi="hi-IN"/>
              </w:rPr>
              <w:t>温度传感器（</w:t>
            </w:r>
            <w:r>
              <w:rPr>
                <w:rFonts w:hint="eastAsia" w:ascii="微软雅黑" w:hAnsi="微软雅黑" w:eastAsia="微软雅黑" w:cs="微软雅黑"/>
                <w:color w:val="auto"/>
                <w:kern w:val="0"/>
                <w:sz w:val="21"/>
                <w:szCs w:val="21"/>
                <w:lang w:val="en-GB" w:bidi="hi-IN"/>
              </w:rPr>
              <w:t>±0.</w:t>
            </w:r>
            <w:r>
              <w:rPr>
                <w:rFonts w:hint="eastAsia" w:ascii="微软雅黑" w:hAnsi="微软雅黑" w:eastAsia="微软雅黑" w:cs="微软雅黑"/>
                <w:color w:val="auto"/>
                <w:kern w:val="0"/>
                <w:sz w:val="21"/>
                <w:szCs w:val="21"/>
                <w:lang w:bidi="hi-IN"/>
              </w:rPr>
              <w:t>5℃），</w:t>
            </w:r>
            <w:r>
              <w:rPr>
                <w:rFonts w:hint="eastAsia" w:ascii="微软雅黑" w:hAnsi="微软雅黑" w:eastAsia="微软雅黑" w:cs="微软雅黑"/>
                <w:color w:val="auto"/>
                <w:kern w:val="0"/>
                <w:sz w:val="21"/>
                <w:szCs w:val="21"/>
                <w:lang w:val="en-GB" w:bidi="hi-IN"/>
              </w:rPr>
              <w:t>电导仪（±1%）</w:t>
            </w:r>
            <w:r>
              <w:rPr>
                <w:rFonts w:hint="eastAsia" w:ascii="微软雅黑" w:hAnsi="微软雅黑" w:eastAsia="微软雅黑" w:cs="微软雅黑"/>
                <w:color w:val="auto"/>
                <w:kern w:val="0"/>
                <w:sz w:val="21"/>
                <w:szCs w:val="21"/>
                <w:lang w:bidi="hi-IN"/>
              </w:rPr>
              <w:t>，流量传感器（2%FS）</w:t>
            </w:r>
            <w:r>
              <w:rPr>
                <w:rFonts w:hint="eastAsia" w:ascii="微软雅黑" w:hAnsi="微软雅黑" w:eastAsia="微软雅黑" w:cs="微软雅黑"/>
                <w:color w:val="auto"/>
                <w:kern w:val="0"/>
                <w:sz w:val="21"/>
                <w:szCs w:val="21"/>
                <w:lang w:val="en-GB" w:bidi="hi-IN"/>
              </w:rPr>
              <w:t>。</w:t>
            </w:r>
          </w:p>
          <w:p w14:paraId="0EA02F91">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val="en-GB" w:bidi="hi-IN"/>
              </w:rPr>
              <w:t>安全功能：高压/</w:t>
            </w:r>
            <w:r>
              <w:rPr>
                <w:rFonts w:hint="eastAsia" w:ascii="微软雅黑" w:hAnsi="微软雅黑" w:eastAsia="微软雅黑" w:cs="微软雅黑"/>
                <w:color w:val="auto"/>
                <w:kern w:val="0"/>
                <w:sz w:val="21"/>
                <w:szCs w:val="21"/>
                <w:lang w:bidi="hi-IN"/>
              </w:rPr>
              <w:t>高温</w:t>
            </w:r>
            <w:r>
              <w:rPr>
                <w:rFonts w:hint="eastAsia" w:ascii="微软雅黑" w:hAnsi="微软雅黑" w:eastAsia="微软雅黑" w:cs="微软雅黑"/>
                <w:color w:val="auto"/>
                <w:kern w:val="0"/>
                <w:sz w:val="21"/>
                <w:szCs w:val="21"/>
                <w:lang w:val="en-GB" w:bidi="hi-IN"/>
              </w:rPr>
              <w:t>自动停机、低液位保护、漏液报警。</w:t>
            </w:r>
          </w:p>
        </w:tc>
        <w:tc>
          <w:tcPr>
            <w:tcW w:w="1202" w:type="dxa"/>
            <w:vAlign w:val="center"/>
          </w:tcPr>
          <w:p w14:paraId="7A57194A">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7C5D1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1" w:type="dxa"/>
            <w:vAlign w:val="center"/>
          </w:tcPr>
          <w:p w14:paraId="4D20E443">
            <w:pPr>
              <w:keepNext w:val="0"/>
              <w:keepLines w:val="0"/>
              <w:pageBreakBefore w:val="0"/>
              <w:numPr>
                <w:ilvl w:val="0"/>
                <w:numId w:val="5"/>
              </w:numPr>
              <w:kinsoku/>
              <w:wordWrap/>
              <w:overflowPunct/>
              <w:topLinePunct w:val="0"/>
              <w:bidi w:val="0"/>
              <w:spacing w:line="400" w:lineRule="exact"/>
              <w:ind w:left="210" w:firstLine="0"/>
              <w:jc w:val="both"/>
              <w:textAlignment w:val="auto"/>
              <w:rPr>
                <w:rFonts w:hint="eastAsia" w:ascii="微软雅黑" w:hAnsi="微软雅黑" w:eastAsia="微软雅黑" w:cs="微软雅黑"/>
                <w:bCs/>
                <w:color w:val="auto"/>
                <w:sz w:val="21"/>
                <w:szCs w:val="21"/>
              </w:rPr>
            </w:pPr>
          </w:p>
        </w:tc>
        <w:tc>
          <w:tcPr>
            <w:tcW w:w="5953" w:type="dxa"/>
            <w:vAlign w:val="center"/>
          </w:tcPr>
          <w:p w14:paraId="71C8E4B1">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b/>
                <w:bCs/>
                <w:color w:val="auto"/>
                <w:kern w:val="0"/>
                <w:sz w:val="21"/>
                <w:szCs w:val="21"/>
                <w:lang w:bidi="hi-IN"/>
              </w:rPr>
            </w:pPr>
            <w:r>
              <w:rPr>
                <w:rFonts w:hint="eastAsia" w:ascii="微软雅黑" w:hAnsi="微软雅黑" w:eastAsia="微软雅黑" w:cs="微软雅黑"/>
                <w:b/>
                <w:bCs/>
                <w:color w:val="auto"/>
                <w:kern w:val="0"/>
                <w:sz w:val="21"/>
                <w:szCs w:val="21"/>
                <w:lang w:bidi="hi-IN"/>
              </w:rPr>
              <w:t>500L循环罐（最大工作体积500L，最小工作体积100L）</w:t>
            </w:r>
          </w:p>
          <w:p w14:paraId="7921877F">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单层罐、常压、带下磁力搅拌。</w:t>
            </w:r>
          </w:p>
          <w:p w14:paraId="38D57AEB">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材质及抛光度：与料液接触部分的材质均为316L不锈钢，设备内表面机械抛光度Ra≤0.6µm，外表面机械抛光度Ra≤0.8µm。其余不与物料接触部分为优质304不锈钢，</w:t>
            </w:r>
            <w:r>
              <w:rPr>
                <w:rFonts w:hint="eastAsia" w:ascii="微软雅黑" w:hAnsi="微软雅黑" w:eastAsia="微软雅黑" w:cs="微软雅黑"/>
                <w:color w:val="auto"/>
                <w:kern w:val="0"/>
                <w:sz w:val="21"/>
                <w:szCs w:val="21"/>
                <w:highlight w:val="none"/>
                <w:lang w:bidi="hi-IN"/>
              </w:rPr>
              <w:t>配称重模块或压力传感器进行体积测定，并反馈控制进行等体积换液。</w:t>
            </w:r>
          </w:p>
          <w:p w14:paraId="6EADD624">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搅拌：底部磁力搅拌，满足转速0-200rpm（变频调速）。CIP：确保罐体及内件清洗干净，喷淋球个数由供应商深化设计确定实际需求个数，在线清洗口，均为卫生快装接头，喷淋球360°旋转，材质316L不锈钢，末端压力≥0.2MPa。</w:t>
            </w:r>
          </w:p>
          <w:p w14:paraId="24C46CCB">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罐体接口及附件：罐体有标尺液位视窗、标准工艺接口、顶部进料口、取样口、照明灯口、CIP清洗口、视窗口，底部放料阀</w:t>
            </w:r>
          </w:p>
        </w:tc>
        <w:tc>
          <w:tcPr>
            <w:tcW w:w="1202" w:type="dxa"/>
            <w:vAlign w:val="center"/>
          </w:tcPr>
          <w:p w14:paraId="0E055BF2">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bl>
    <w:p w14:paraId="20B7F272">
      <w:pPr>
        <w:keepNext w:val="0"/>
        <w:keepLines w:val="0"/>
        <w:pageBreakBefore w:val="0"/>
        <w:widowControl w:val="0"/>
        <w:numPr>
          <w:ilvl w:val="1"/>
          <w:numId w:val="2"/>
        </w:numPr>
        <w:tabs>
          <w:tab w:val="left" w:pos="640"/>
        </w:tabs>
        <w:kinsoku/>
        <w:wordWrap/>
        <w:overflowPunct/>
        <w:topLinePunct w:val="0"/>
        <w:bidi w:val="0"/>
        <w:snapToGrid w:val="0"/>
        <w:spacing w:line="400" w:lineRule="exact"/>
        <w:ind w:left="573" w:hanging="573" w:firstLineChars="0"/>
        <w:jc w:val="both"/>
        <w:textAlignment w:val="auto"/>
        <w:outlineLvl w:val="1"/>
        <w:rPr>
          <w:rFonts w:hint="eastAsia" w:ascii="微软雅黑" w:hAnsi="微软雅黑" w:eastAsia="微软雅黑" w:cs="微软雅黑"/>
          <w:b/>
          <w:kern w:val="2"/>
          <w:sz w:val="21"/>
          <w:szCs w:val="21"/>
          <w:lang w:val="en-US" w:eastAsia="zh-CN" w:bidi="ar-SA"/>
        </w:rPr>
      </w:pPr>
      <w:bookmarkStart w:id="49" w:name="_Toc228976297"/>
      <w:bookmarkStart w:id="50" w:name="_Toc4397"/>
      <w:r>
        <w:rPr>
          <w:rFonts w:hint="eastAsia" w:ascii="微软雅黑" w:hAnsi="微软雅黑" w:eastAsia="微软雅黑" w:cs="微软雅黑"/>
          <w:b/>
          <w:kern w:val="2"/>
          <w:sz w:val="21"/>
          <w:szCs w:val="21"/>
          <w:lang w:val="en-US" w:eastAsia="zh-CN" w:bidi="ar-SA"/>
        </w:rPr>
        <w:t>层析系统（褐藻寡糖分离）</w:t>
      </w:r>
      <w:bookmarkEnd w:id="49"/>
      <w:bookmarkEnd w:id="50"/>
    </w:p>
    <w:tbl>
      <w:tblPr>
        <w:tblStyle w:val="15"/>
        <w:tblW w:w="48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6878"/>
        <w:gridCol w:w="1396"/>
      </w:tblGrid>
      <w:tr w14:paraId="6D67D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141" w:type="dxa"/>
            <w:shd w:val="clear" w:color="auto" w:fill="BFBFBF"/>
            <w:vAlign w:val="center"/>
          </w:tcPr>
          <w:p w14:paraId="051E1983">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序号</w:t>
            </w:r>
          </w:p>
        </w:tc>
        <w:tc>
          <w:tcPr>
            <w:tcW w:w="5953" w:type="dxa"/>
            <w:shd w:val="clear" w:color="auto" w:fill="BFBFBF"/>
            <w:vAlign w:val="center"/>
          </w:tcPr>
          <w:p w14:paraId="5C5695B4">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需求</w:t>
            </w:r>
          </w:p>
        </w:tc>
        <w:tc>
          <w:tcPr>
            <w:tcW w:w="1202" w:type="dxa"/>
            <w:shd w:val="clear" w:color="auto" w:fill="BFBFBF"/>
            <w:vAlign w:val="center"/>
          </w:tcPr>
          <w:p w14:paraId="50FF4A78">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必需/期望</w:t>
            </w:r>
          </w:p>
        </w:tc>
      </w:tr>
      <w:tr w14:paraId="3375B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41" w:type="dxa"/>
            <w:vAlign w:val="center"/>
          </w:tcPr>
          <w:p w14:paraId="641ED6EE">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5953" w:type="dxa"/>
            <w:vAlign w:val="center"/>
          </w:tcPr>
          <w:p w14:paraId="0A261917">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val="en-GB" w:bidi="hi-IN"/>
              </w:rPr>
              <w:t>层析柱（配套</w:t>
            </w:r>
            <w:r>
              <w:rPr>
                <w:rFonts w:hint="eastAsia" w:ascii="微软雅黑" w:hAnsi="微软雅黑" w:eastAsia="微软雅黑" w:cs="微软雅黑"/>
                <w:color w:val="auto"/>
                <w:kern w:val="0"/>
                <w:sz w:val="21"/>
                <w:szCs w:val="21"/>
                <w:lang w:bidi="hi-IN"/>
              </w:rPr>
              <w:t>1</w:t>
            </w:r>
            <w:r>
              <w:rPr>
                <w:rFonts w:hint="eastAsia" w:ascii="微软雅黑" w:hAnsi="微软雅黑" w:eastAsia="微软雅黑" w:cs="微软雅黑"/>
                <w:color w:val="auto"/>
                <w:kern w:val="0"/>
                <w:sz w:val="21"/>
                <w:szCs w:val="21"/>
                <w:lang w:val="en-GB" w:bidi="hi-IN"/>
              </w:rPr>
              <w:t>根）：直径800mm，工作高度可调，</w:t>
            </w:r>
            <w:r>
              <w:rPr>
                <w:rFonts w:hint="eastAsia" w:ascii="微软雅黑" w:hAnsi="微软雅黑" w:eastAsia="微软雅黑" w:cs="微软雅黑"/>
                <w:color w:val="auto"/>
                <w:kern w:val="0"/>
                <w:sz w:val="21"/>
                <w:szCs w:val="21"/>
                <w:lang w:bidi="ar"/>
              </w:rPr>
              <w:t>装柱体积：150L</w:t>
            </w:r>
            <w:r>
              <w:rPr>
                <w:rFonts w:hint="eastAsia" w:ascii="微软雅黑" w:hAnsi="微软雅黑" w:eastAsia="微软雅黑" w:cs="微软雅黑"/>
                <w:color w:val="auto"/>
                <w:kern w:val="0"/>
                <w:sz w:val="21"/>
                <w:szCs w:val="21"/>
                <w:lang w:val="en-GB" w:bidi="hi-IN"/>
              </w:rPr>
              <w:t>。柱桶材质亚克力，配套904L不锈钢筛网（</w:t>
            </w:r>
            <w:r>
              <w:rPr>
                <w:rFonts w:hint="eastAsia" w:ascii="微软雅黑" w:hAnsi="微软雅黑" w:eastAsia="微软雅黑" w:cs="微软雅黑"/>
                <w:color w:val="auto"/>
                <w:kern w:val="0"/>
                <w:sz w:val="21"/>
                <w:szCs w:val="21"/>
                <w:lang w:val="en-US" w:eastAsia="zh-CN" w:bidi="hi-IN"/>
              </w:rPr>
              <w:t>2</w:t>
            </w:r>
            <w:r>
              <w:rPr>
                <w:rFonts w:hint="eastAsia" w:ascii="微软雅黑" w:hAnsi="微软雅黑" w:eastAsia="微软雅黑" w:cs="微软雅黑"/>
                <w:color w:val="auto"/>
                <w:kern w:val="0"/>
                <w:sz w:val="21"/>
                <w:szCs w:val="21"/>
                <w:lang w:val="en-GB" w:bidi="hi-IN"/>
              </w:rPr>
              <w:t>0μm）。</w:t>
            </w:r>
            <w:r>
              <w:rPr>
                <w:rFonts w:hint="eastAsia" w:ascii="微软雅黑" w:hAnsi="微软雅黑" w:eastAsia="微软雅黑" w:cs="微软雅黑"/>
                <w:color w:val="auto"/>
                <w:kern w:val="0"/>
                <w:sz w:val="21"/>
                <w:szCs w:val="21"/>
                <w:lang w:bidi="hi-IN"/>
              </w:rPr>
              <w:t>配备伺服电机、减速机柱头移动精度≤1mm。</w:t>
            </w:r>
          </w:p>
          <w:p w14:paraId="6C83693D">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装柱系统：与6.17共用一套系统，不单独配置</w:t>
            </w:r>
            <w:r>
              <w:rPr>
                <w:rFonts w:hint="eastAsia" w:ascii="微软雅黑" w:hAnsi="微软雅黑" w:eastAsia="微软雅黑" w:cs="微软雅黑"/>
                <w:color w:val="auto"/>
                <w:kern w:val="0"/>
                <w:sz w:val="21"/>
                <w:szCs w:val="21"/>
                <w:lang w:bidi="hi-IN"/>
              </w:rPr>
              <w:t>。</w:t>
            </w:r>
          </w:p>
          <w:p w14:paraId="478B4DFA">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泵系统：</w:t>
            </w:r>
            <w:r>
              <w:rPr>
                <w:rFonts w:hint="eastAsia" w:ascii="微软雅黑" w:hAnsi="微软雅黑" w:eastAsia="微软雅黑" w:cs="微软雅黑"/>
                <w:color w:val="auto"/>
                <w:kern w:val="0"/>
                <w:sz w:val="21"/>
                <w:szCs w:val="21"/>
                <w:lang w:bidi="hi-IN"/>
              </w:rPr>
              <w:t>1200L/h四元隔膜泵，</w:t>
            </w:r>
            <w:r>
              <w:rPr>
                <w:rFonts w:hint="eastAsia" w:ascii="微软雅黑" w:hAnsi="微软雅黑" w:eastAsia="微软雅黑" w:cs="微软雅黑"/>
                <w:color w:val="auto"/>
                <w:kern w:val="0"/>
                <w:sz w:val="21"/>
                <w:szCs w:val="21"/>
                <w:lang w:val="en-GB" w:bidi="hi-IN"/>
              </w:rPr>
              <w:t>双泵（</w:t>
            </w:r>
            <w:r>
              <w:rPr>
                <w:rFonts w:hint="eastAsia" w:ascii="微软雅黑" w:hAnsi="微软雅黑" w:eastAsia="微软雅黑" w:cs="微软雅黑"/>
                <w:color w:val="auto"/>
                <w:kern w:val="0"/>
                <w:sz w:val="21"/>
                <w:szCs w:val="21"/>
                <w:lang w:bidi="hi-IN"/>
              </w:rPr>
              <w:t>各4个进口），阀门采用盖米或宝德</w:t>
            </w:r>
            <w:r>
              <w:rPr>
                <w:rFonts w:hint="eastAsia" w:ascii="微软雅黑" w:hAnsi="微软雅黑" w:eastAsia="微软雅黑" w:cs="微软雅黑"/>
                <w:color w:val="auto"/>
                <w:kern w:val="0"/>
                <w:sz w:val="21"/>
                <w:szCs w:val="21"/>
                <w:lang w:val="en-GB" w:bidi="hi-IN"/>
              </w:rPr>
              <w:t>），耐压≥6 bar。泵头与物料接触部分材质</w:t>
            </w:r>
            <w:r>
              <w:rPr>
                <w:rFonts w:hint="eastAsia" w:ascii="微软雅黑" w:hAnsi="微软雅黑" w:eastAsia="微软雅黑" w:cs="微软雅黑"/>
                <w:color w:val="auto"/>
                <w:kern w:val="0"/>
                <w:sz w:val="21"/>
                <w:szCs w:val="21"/>
                <w:lang w:bidi="hi-IN"/>
              </w:rPr>
              <w:t>为316L不锈钢。</w:t>
            </w:r>
          </w:p>
          <w:p w14:paraId="0751BB52">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单泵</w:t>
            </w:r>
            <w:r>
              <w:rPr>
                <w:rFonts w:hint="eastAsia" w:ascii="微软雅黑" w:hAnsi="微软雅黑" w:eastAsia="微软雅黑" w:cs="微软雅黑"/>
                <w:color w:val="auto"/>
                <w:kern w:val="0"/>
                <w:sz w:val="21"/>
                <w:szCs w:val="21"/>
                <w:lang w:val="en-GB" w:bidi="hi-IN"/>
              </w:rPr>
              <w:t>流速范围：1~</w:t>
            </w:r>
            <w:r>
              <w:rPr>
                <w:rFonts w:hint="eastAsia" w:ascii="微软雅黑" w:hAnsi="微软雅黑" w:eastAsia="微软雅黑" w:cs="微软雅黑"/>
                <w:color w:val="auto"/>
                <w:kern w:val="0"/>
                <w:sz w:val="21"/>
                <w:szCs w:val="21"/>
                <w:lang w:bidi="hi-IN"/>
              </w:rPr>
              <w:t>2</w:t>
            </w:r>
            <w:r>
              <w:rPr>
                <w:rFonts w:hint="eastAsia" w:ascii="微软雅黑" w:hAnsi="微软雅黑" w:eastAsia="微软雅黑" w:cs="微软雅黑"/>
                <w:color w:val="auto"/>
                <w:kern w:val="0"/>
                <w:sz w:val="21"/>
                <w:szCs w:val="21"/>
                <w:lang w:val="en-GB" w:bidi="hi-IN"/>
              </w:rPr>
              <w:t>0 L/min（线性可调），精度±2%</w:t>
            </w:r>
            <w:r>
              <w:rPr>
                <w:rFonts w:hint="eastAsia" w:ascii="微软雅黑" w:hAnsi="微软雅黑" w:eastAsia="微软雅黑" w:cs="微软雅黑"/>
                <w:color w:val="auto"/>
                <w:kern w:val="0"/>
                <w:sz w:val="21"/>
                <w:szCs w:val="21"/>
                <w:lang w:bidi="hi-IN"/>
              </w:rPr>
              <w:t>FS</w:t>
            </w:r>
            <w:r>
              <w:rPr>
                <w:rFonts w:hint="eastAsia" w:ascii="微软雅黑" w:hAnsi="微软雅黑" w:eastAsia="微软雅黑" w:cs="微软雅黑"/>
                <w:color w:val="auto"/>
                <w:kern w:val="0"/>
                <w:sz w:val="21"/>
                <w:szCs w:val="21"/>
                <w:lang w:val="en-GB" w:bidi="hi-IN"/>
              </w:rPr>
              <w:t>。</w:t>
            </w:r>
            <w:r>
              <w:rPr>
                <w:rFonts w:hint="eastAsia" w:ascii="微软雅黑" w:hAnsi="微软雅黑" w:eastAsia="微软雅黑" w:cs="微软雅黑"/>
                <w:color w:val="auto"/>
                <w:kern w:val="0"/>
                <w:sz w:val="21"/>
                <w:szCs w:val="21"/>
                <w:lang w:bidi="hi-IN"/>
              </w:rPr>
              <w:t>配备质量流量计（品牌为E+H）</w:t>
            </w:r>
            <w:r>
              <w:rPr>
                <w:rFonts w:hint="eastAsia" w:ascii="微软雅黑" w:hAnsi="微软雅黑" w:eastAsia="微软雅黑" w:cs="微软雅黑"/>
                <w:color w:val="auto"/>
                <w:kern w:val="0"/>
                <w:sz w:val="21"/>
                <w:szCs w:val="21"/>
                <w:lang w:val="en-GB" w:bidi="hi-IN"/>
              </w:rPr>
              <w:t>。</w:t>
            </w:r>
          </w:p>
          <w:p w14:paraId="6B3F1A93">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val="en-GB" w:bidi="hi-IN"/>
              </w:rPr>
              <w:t>UV检测：190~400nm。光径2mm，噪声≤0.5 mAU，范围≥4AU</w:t>
            </w:r>
            <w:r>
              <w:rPr>
                <w:rFonts w:hint="eastAsia" w:ascii="微软雅黑" w:hAnsi="微软雅黑" w:eastAsia="微软雅黑" w:cs="微软雅黑"/>
                <w:color w:val="auto"/>
                <w:kern w:val="0"/>
                <w:sz w:val="21"/>
                <w:szCs w:val="21"/>
                <w:lang w:bidi="hi-IN"/>
              </w:rPr>
              <w:t>。</w:t>
            </w:r>
          </w:p>
          <w:p w14:paraId="7BE99051">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val="en-GB" w:bidi="hi-IN"/>
              </w:rPr>
              <w:t>电导/pH检测：在线监测，pH精度±0.01，电导±</w:t>
            </w:r>
            <w:r>
              <w:rPr>
                <w:rFonts w:hint="eastAsia" w:ascii="微软雅黑" w:hAnsi="微软雅黑" w:eastAsia="微软雅黑" w:cs="微软雅黑"/>
                <w:color w:val="auto"/>
                <w:kern w:val="0"/>
                <w:sz w:val="21"/>
                <w:szCs w:val="21"/>
                <w:lang w:bidi="hi-IN"/>
              </w:rPr>
              <w:t>5</w:t>
            </w:r>
            <w:r>
              <w:rPr>
                <w:rFonts w:hint="eastAsia" w:ascii="微软雅黑" w:hAnsi="微软雅黑" w:eastAsia="微软雅黑" w:cs="微软雅黑"/>
                <w:color w:val="auto"/>
                <w:kern w:val="0"/>
                <w:sz w:val="21"/>
                <w:szCs w:val="21"/>
                <w:lang w:val="en-GB" w:bidi="hi-IN"/>
              </w:rPr>
              <w:t>%。</w:t>
            </w:r>
            <w:r>
              <w:rPr>
                <w:rFonts w:hint="eastAsia" w:ascii="微软雅黑" w:hAnsi="微软雅黑" w:eastAsia="微软雅黑" w:cs="微软雅黑"/>
                <w:color w:val="auto"/>
                <w:kern w:val="0"/>
                <w:sz w:val="21"/>
                <w:szCs w:val="21"/>
                <w:lang w:bidi="hi-IN"/>
              </w:rPr>
              <w:t>pH和电导品牌为汉密尔顿或梅特勒。</w:t>
            </w:r>
          </w:p>
          <w:p w14:paraId="36E76115">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压力传感器精度：柱前与柱后压力检测，±0.1 bar。</w:t>
            </w:r>
          </w:p>
          <w:p w14:paraId="17A0512C">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p>
        </w:tc>
        <w:tc>
          <w:tcPr>
            <w:tcW w:w="1202" w:type="dxa"/>
            <w:vAlign w:val="center"/>
          </w:tcPr>
          <w:p w14:paraId="0EA8C038">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1A3FC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41" w:type="dxa"/>
            <w:vAlign w:val="center"/>
          </w:tcPr>
          <w:p w14:paraId="68C765D1">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5953" w:type="dxa"/>
            <w:vAlign w:val="center"/>
          </w:tcPr>
          <w:p w14:paraId="2B70FAA9">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b/>
                <w:bCs/>
                <w:color w:val="auto"/>
                <w:kern w:val="0"/>
                <w:sz w:val="21"/>
                <w:szCs w:val="21"/>
                <w:lang w:bidi="hi-IN"/>
              </w:rPr>
            </w:pPr>
            <w:r>
              <w:rPr>
                <w:rFonts w:hint="eastAsia" w:ascii="微软雅黑" w:hAnsi="微软雅黑" w:eastAsia="微软雅黑" w:cs="微软雅黑"/>
                <w:b/>
                <w:bCs/>
                <w:color w:val="auto"/>
                <w:kern w:val="0"/>
                <w:sz w:val="21"/>
                <w:szCs w:val="21"/>
                <w:lang w:bidi="hi-IN"/>
              </w:rPr>
              <w:t>核心功能需求</w:t>
            </w:r>
          </w:p>
          <w:p w14:paraId="335574AB">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梯度洗脱：双泵系统，线性/阶梯梯度可编程（0–100% B相）。</w:t>
            </w:r>
          </w:p>
          <w:p w14:paraId="528D57F6">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在线检测：UV（</w:t>
            </w:r>
            <w:r>
              <w:rPr>
                <w:rFonts w:hint="eastAsia" w:ascii="微软雅黑" w:hAnsi="微软雅黑" w:eastAsia="微软雅黑" w:cs="微软雅黑"/>
                <w:color w:val="auto"/>
                <w:kern w:val="0"/>
                <w:sz w:val="21"/>
                <w:szCs w:val="21"/>
                <w:lang w:val="en-GB" w:bidi="hi-IN"/>
              </w:rPr>
              <w:t>190~400nm</w:t>
            </w:r>
            <w:r>
              <w:rPr>
                <w:rFonts w:hint="eastAsia" w:ascii="微软雅黑" w:hAnsi="微软雅黑" w:eastAsia="微软雅黑" w:cs="微软雅黑"/>
                <w:color w:val="auto"/>
                <w:kern w:val="0"/>
                <w:sz w:val="21"/>
                <w:szCs w:val="21"/>
                <w:lang w:bidi="hi-IN"/>
              </w:rPr>
              <w:t>）（可选配多波长）、电导、pH监测，柱前与柱后压力传感器。</w:t>
            </w:r>
          </w:p>
          <w:p w14:paraId="2BD54FAC">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b/>
                <w:bCs/>
                <w:color w:val="auto"/>
                <w:kern w:val="0"/>
                <w:sz w:val="21"/>
                <w:szCs w:val="21"/>
                <w:lang w:bidi="hi-IN"/>
              </w:rPr>
            </w:pPr>
            <w:r>
              <w:rPr>
                <w:rFonts w:hint="eastAsia" w:ascii="微软雅黑" w:hAnsi="微软雅黑" w:eastAsia="微软雅黑" w:cs="微软雅黑"/>
                <w:b/>
                <w:bCs/>
                <w:color w:val="auto"/>
                <w:kern w:val="0"/>
                <w:sz w:val="21"/>
                <w:szCs w:val="21"/>
                <w:lang w:bidi="hi-IN"/>
              </w:rPr>
              <w:t>软件与自动化控制</w:t>
            </w:r>
          </w:p>
          <w:p w14:paraId="54BDB6E7">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软件：手自动均能支持批次运行、支持方法编程、实时监控及数据导出，数据分析（如HPLC、图谱比对等）。</w:t>
            </w:r>
          </w:p>
          <w:p w14:paraId="16149BD4">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自动化控制：西门子PLC+西门子工业机+西门子触摸屏，来实现自动化控制。</w:t>
            </w:r>
          </w:p>
          <w:p w14:paraId="229EB5D7">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馏分收集：UV阈值触发收集。</w:t>
            </w:r>
          </w:p>
          <w:p w14:paraId="0D7EBBC6">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紧急停机：设备配备紧急停止按钮，软件支持运行中断数据保存。</w:t>
            </w:r>
          </w:p>
        </w:tc>
        <w:tc>
          <w:tcPr>
            <w:tcW w:w="1202" w:type="dxa"/>
            <w:vAlign w:val="center"/>
          </w:tcPr>
          <w:p w14:paraId="79E9C665">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bl>
    <w:p w14:paraId="0F63FA13">
      <w:pPr>
        <w:keepNext w:val="0"/>
        <w:keepLines w:val="0"/>
        <w:pageBreakBefore w:val="0"/>
        <w:widowControl w:val="0"/>
        <w:numPr>
          <w:ilvl w:val="1"/>
          <w:numId w:val="2"/>
        </w:numPr>
        <w:tabs>
          <w:tab w:val="left" w:pos="640"/>
        </w:tabs>
        <w:kinsoku/>
        <w:wordWrap/>
        <w:overflowPunct/>
        <w:topLinePunct w:val="0"/>
        <w:bidi w:val="0"/>
        <w:snapToGrid w:val="0"/>
        <w:spacing w:line="400" w:lineRule="exact"/>
        <w:ind w:left="573" w:hanging="573" w:firstLineChars="0"/>
        <w:jc w:val="both"/>
        <w:textAlignment w:val="auto"/>
        <w:outlineLvl w:val="1"/>
        <w:rPr>
          <w:rFonts w:hint="eastAsia" w:ascii="微软雅黑" w:hAnsi="微软雅黑" w:eastAsia="微软雅黑" w:cs="微软雅黑"/>
          <w:b/>
          <w:kern w:val="2"/>
          <w:sz w:val="21"/>
          <w:szCs w:val="21"/>
          <w:lang w:val="en-US" w:eastAsia="zh-CN" w:bidi="ar-SA"/>
        </w:rPr>
      </w:pPr>
      <w:bookmarkStart w:id="51" w:name="_Toc26633"/>
      <w:r>
        <w:rPr>
          <w:rFonts w:hint="eastAsia" w:ascii="微软雅黑" w:hAnsi="微软雅黑" w:eastAsia="微软雅黑" w:cs="微软雅黑"/>
          <w:b/>
          <w:kern w:val="2"/>
          <w:sz w:val="21"/>
          <w:szCs w:val="21"/>
          <w:lang w:val="en-US" w:eastAsia="zh-CN" w:bidi="ar-SA"/>
        </w:rPr>
        <w:t>蒸发浓缩系统</w:t>
      </w:r>
      <w:bookmarkEnd w:id="51"/>
    </w:p>
    <w:tbl>
      <w:tblPr>
        <w:tblStyle w:val="15"/>
        <w:tblW w:w="4864" w:type="pct"/>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
        <w:gridCol w:w="6885"/>
        <w:gridCol w:w="1389"/>
      </w:tblGrid>
      <w:tr w14:paraId="2D6C3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2" w:type="dxa"/>
            <w:shd w:val="clear" w:color="auto" w:fill="BFBFBF"/>
            <w:vAlign w:val="center"/>
          </w:tcPr>
          <w:p w14:paraId="081C2208">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序号</w:t>
            </w:r>
          </w:p>
        </w:tc>
        <w:tc>
          <w:tcPr>
            <w:tcW w:w="6886" w:type="dxa"/>
            <w:shd w:val="clear" w:color="auto" w:fill="BFBFBF"/>
            <w:vAlign w:val="center"/>
          </w:tcPr>
          <w:p w14:paraId="5B7FB5ED">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需求</w:t>
            </w:r>
          </w:p>
        </w:tc>
        <w:tc>
          <w:tcPr>
            <w:tcW w:w="1389" w:type="dxa"/>
            <w:shd w:val="clear" w:color="auto" w:fill="BFBFBF"/>
            <w:vAlign w:val="center"/>
          </w:tcPr>
          <w:p w14:paraId="644827B6">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必需/期望</w:t>
            </w:r>
          </w:p>
        </w:tc>
      </w:tr>
      <w:tr w14:paraId="32FBD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1" w:hRule="atLeast"/>
        </w:trPr>
        <w:tc>
          <w:tcPr>
            <w:tcW w:w="1312" w:type="dxa"/>
            <w:vAlign w:val="center"/>
          </w:tcPr>
          <w:p w14:paraId="16180B8E">
            <w:pPr>
              <w:keepNext w:val="0"/>
              <w:keepLines w:val="0"/>
              <w:pageBreakBefore w:val="0"/>
              <w:numPr>
                <w:ilvl w:val="0"/>
                <w:numId w:val="5"/>
              </w:numPr>
              <w:kinsoku/>
              <w:wordWrap/>
              <w:overflowPunct/>
              <w:topLinePunct w:val="0"/>
              <w:bidi w:val="0"/>
              <w:spacing w:line="400" w:lineRule="exact"/>
              <w:ind w:left="0" w:firstLine="0"/>
              <w:jc w:val="center"/>
              <w:textAlignment w:val="auto"/>
              <w:rPr>
                <w:rFonts w:hint="eastAsia" w:ascii="微软雅黑" w:hAnsi="微软雅黑" w:eastAsia="微软雅黑" w:cs="微软雅黑"/>
                <w:bCs/>
                <w:color w:val="auto"/>
                <w:sz w:val="21"/>
                <w:szCs w:val="21"/>
              </w:rPr>
            </w:pPr>
          </w:p>
        </w:tc>
        <w:tc>
          <w:tcPr>
            <w:tcW w:w="6886" w:type="dxa"/>
            <w:vAlign w:val="center"/>
          </w:tcPr>
          <w:p w14:paraId="48402928">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0"/>
                <w:sz w:val="21"/>
                <w:szCs w:val="21"/>
                <w:lang w:val="en-US" w:eastAsia="zh-CN" w:bidi="hi-IN"/>
              </w:rPr>
              <w:t>用途：低温真空浓缩设备</w:t>
            </w:r>
          </w:p>
        </w:tc>
        <w:tc>
          <w:tcPr>
            <w:tcW w:w="1389" w:type="dxa"/>
            <w:vAlign w:val="center"/>
          </w:tcPr>
          <w:p w14:paraId="532DAF17">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r w14:paraId="3E2C4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1" w:hRule="atLeast"/>
        </w:trPr>
        <w:tc>
          <w:tcPr>
            <w:tcW w:w="1312" w:type="dxa"/>
            <w:vAlign w:val="center"/>
          </w:tcPr>
          <w:p w14:paraId="118DFB50">
            <w:pPr>
              <w:keepNext w:val="0"/>
              <w:keepLines w:val="0"/>
              <w:pageBreakBefore w:val="0"/>
              <w:numPr>
                <w:ilvl w:val="0"/>
                <w:numId w:val="5"/>
              </w:numPr>
              <w:kinsoku/>
              <w:wordWrap/>
              <w:overflowPunct/>
              <w:topLinePunct w:val="0"/>
              <w:bidi w:val="0"/>
              <w:spacing w:line="400" w:lineRule="exact"/>
              <w:ind w:left="0" w:firstLine="0"/>
              <w:jc w:val="center"/>
              <w:textAlignment w:val="auto"/>
              <w:rPr>
                <w:rFonts w:hint="eastAsia" w:ascii="微软雅黑" w:hAnsi="微软雅黑" w:eastAsia="微软雅黑" w:cs="微软雅黑"/>
                <w:bCs/>
                <w:color w:val="auto"/>
                <w:sz w:val="21"/>
                <w:szCs w:val="21"/>
              </w:rPr>
            </w:pPr>
          </w:p>
        </w:tc>
        <w:tc>
          <w:tcPr>
            <w:tcW w:w="6886" w:type="dxa"/>
            <w:vAlign w:val="center"/>
          </w:tcPr>
          <w:p w14:paraId="1F2D8DEA">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蒸发能力：200kg/hr蒸发量（真空度-0.09 MPa），并结合现场高度调整。</w:t>
            </w:r>
          </w:p>
          <w:p w14:paraId="57D8ADA9">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蒸发温度：40–60℃（按照40度设计）（固含量从10%浓缩至30%，沸点在真空下升高不足0.5℃）</w:t>
            </w:r>
          </w:p>
          <w:p w14:paraId="0BA964B4">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设备安装总高度：根据现场空间高度为4.5米进行设计</w:t>
            </w:r>
          </w:p>
          <w:p w14:paraId="23730866">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材质：与物料接触部分材质为SUS316L（内壁抛光Ra≤0.4μm）</w:t>
            </w:r>
          </w:p>
          <w:p w14:paraId="36717A13">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真空系统：水环真空泵；</w:t>
            </w:r>
          </w:p>
          <w:p w14:paraId="77C83018">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具备自动清洗（CIP）；PLC控制（温度/真空度/液位闭环）。</w:t>
            </w:r>
          </w:p>
          <w:p w14:paraId="35831D72">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val="en-GB" w:bidi="hi-IN"/>
              </w:rPr>
              <w:t>物料浓缩终点按照</w:t>
            </w:r>
            <w:r>
              <w:rPr>
                <w:rFonts w:hint="eastAsia" w:ascii="微软雅黑" w:hAnsi="微软雅黑" w:eastAsia="微软雅黑" w:cs="微软雅黑"/>
                <w:color w:val="auto"/>
                <w:kern w:val="0"/>
                <w:sz w:val="21"/>
                <w:szCs w:val="21"/>
                <w:lang w:bidi="hi-IN"/>
              </w:rPr>
              <w:t>粘度800cp设计</w:t>
            </w:r>
          </w:p>
        </w:tc>
        <w:tc>
          <w:tcPr>
            <w:tcW w:w="1389" w:type="dxa"/>
            <w:vAlign w:val="center"/>
          </w:tcPr>
          <w:p w14:paraId="75BB4B44">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bl>
    <w:p w14:paraId="4F9E4D98">
      <w:pPr>
        <w:keepNext w:val="0"/>
        <w:keepLines w:val="0"/>
        <w:pageBreakBefore w:val="0"/>
        <w:widowControl w:val="0"/>
        <w:numPr>
          <w:ilvl w:val="1"/>
          <w:numId w:val="2"/>
        </w:numPr>
        <w:tabs>
          <w:tab w:val="left" w:pos="640"/>
        </w:tabs>
        <w:kinsoku/>
        <w:wordWrap/>
        <w:overflowPunct/>
        <w:topLinePunct w:val="0"/>
        <w:bidi w:val="0"/>
        <w:snapToGrid w:val="0"/>
        <w:spacing w:line="400" w:lineRule="exact"/>
        <w:ind w:left="573" w:hanging="573" w:firstLineChars="0"/>
        <w:jc w:val="both"/>
        <w:textAlignment w:val="auto"/>
        <w:outlineLvl w:val="1"/>
        <w:rPr>
          <w:rFonts w:hint="eastAsia" w:ascii="微软雅黑" w:hAnsi="微软雅黑" w:eastAsia="微软雅黑" w:cs="微软雅黑"/>
          <w:b/>
          <w:kern w:val="2"/>
          <w:sz w:val="21"/>
          <w:szCs w:val="21"/>
          <w:lang w:val="en-US" w:eastAsia="zh-CN" w:bidi="ar-SA"/>
        </w:rPr>
      </w:pPr>
      <w:bookmarkStart w:id="52" w:name="_Toc26825"/>
      <w:r>
        <w:rPr>
          <w:rFonts w:hint="eastAsia" w:ascii="微软雅黑" w:hAnsi="微软雅黑" w:eastAsia="微软雅黑" w:cs="微软雅黑"/>
          <w:b/>
          <w:kern w:val="2"/>
          <w:sz w:val="21"/>
          <w:szCs w:val="21"/>
          <w:lang w:val="en-US" w:eastAsia="zh-CN" w:bidi="ar-SA"/>
        </w:rPr>
        <w:t>清液储罐</w:t>
      </w:r>
      <w:bookmarkEnd w:id="52"/>
    </w:p>
    <w:tbl>
      <w:tblPr>
        <w:tblStyle w:val="15"/>
        <w:tblW w:w="48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6878"/>
        <w:gridCol w:w="1396"/>
      </w:tblGrid>
      <w:tr w14:paraId="1C3BB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24" w:type="dxa"/>
            <w:shd w:val="clear" w:color="auto" w:fill="BFBFBF"/>
            <w:vAlign w:val="center"/>
          </w:tcPr>
          <w:p w14:paraId="26EB1FB9">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序号</w:t>
            </w:r>
          </w:p>
        </w:tc>
        <w:tc>
          <w:tcPr>
            <w:tcW w:w="6878" w:type="dxa"/>
            <w:shd w:val="clear" w:color="auto" w:fill="BFBFBF"/>
            <w:vAlign w:val="center"/>
          </w:tcPr>
          <w:p w14:paraId="2F0A2FCC">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需求</w:t>
            </w:r>
          </w:p>
        </w:tc>
        <w:tc>
          <w:tcPr>
            <w:tcW w:w="1396" w:type="dxa"/>
            <w:shd w:val="clear" w:color="auto" w:fill="BFBFBF"/>
            <w:vAlign w:val="center"/>
          </w:tcPr>
          <w:p w14:paraId="5BBA0C98">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必需/期望</w:t>
            </w:r>
          </w:p>
        </w:tc>
      </w:tr>
      <w:tr w14:paraId="1DD9D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324" w:type="dxa"/>
            <w:vAlign w:val="center"/>
          </w:tcPr>
          <w:p w14:paraId="4C6B2AC7">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878" w:type="dxa"/>
            <w:vAlign w:val="center"/>
          </w:tcPr>
          <w:p w14:paraId="742F4200">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0"/>
                <w:sz w:val="21"/>
                <w:szCs w:val="21"/>
                <w:lang w:val="en-US" w:eastAsia="zh-CN" w:bidi="hi-IN"/>
              </w:rPr>
              <w:t>用途：</w:t>
            </w:r>
            <w:r>
              <w:rPr>
                <w:rFonts w:hint="eastAsia" w:ascii="微软雅黑" w:hAnsi="微软雅黑" w:eastAsia="微软雅黑" w:cs="微软雅黑"/>
                <w:sz w:val="18"/>
                <w:szCs w:val="18"/>
              </w:rPr>
              <w:t>2000 L储罐</w:t>
            </w:r>
          </w:p>
        </w:tc>
        <w:tc>
          <w:tcPr>
            <w:tcW w:w="1396" w:type="dxa"/>
            <w:shd w:val="clear" w:color="auto" w:fill="auto"/>
            <w:vAlign w:val="center"/>
          </w:tcPr>
          <w:p w14:paraId="31928448">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kern w:val="2"/>
                <w:sz w:val="21"/>
                <w:szCs w:val="21"/>
                <w:lang w:val="en-US" w:eastAsia="zh-CN" w:bidi="ar-SA"/>
              </w:rPr>
            </w:pPr>
            <w:r>
              <w:rPr>
                <w:rFonts w:hint="eastAsia" w:ascii="微软雅黑" w:hAnsi="微软雅黑" w:eastAsia="微软雅黑" w:cs="微软雅黑"/>
                <w:color w:val="auto"/>
                <w:spacing w:val="4"/>
                <w:position w:val="6"/>
                <w:sz w:val="21"/>
                <w:szCs w:val="21"/>
              </w:rPr>
              <w:t>必需</w:t>
            </w:r>
          </w:p>
        </w:tc>
      </w:tr>
      <w:tr w14:paraId="11124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324" w:type="dxa"/>
            <w:vAlign w:val="center"/>
          </w:tcPr>
          <w:p w14:paraId="66F33E16">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878" w:type="dxa"/>
            <w:vAlign w:val="center"/>
          </w:tcPr>
          <w:p w14:paraId="1A895ECE">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bidi="hi-IN"/>
              </w:rPr>
              <w:t>常温、常压罐，带液位传感器，带机械搅拌。全容积2000L。</w:t>
            </w:r>
          </w:p>
        </w:tc>
        <w:tc>
          <w:tcPr>
            <w:tcW w:w="1396" w:type="dxa"/>
            <w:vAlign w:val="center"/>
          </w:tcPr>
          <w:p w14:paraId="4920E720">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4BA39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324" w:type="dxa"/>
            <w:vAlign w:val="center"/>
          </w:tcPr>
          <w:p w14:paraId="431F2FF0">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878" w:type="dxa"/>
            <w:vAlign w:val="center"/>
          </w:tcPr>
          <w:p w14:paraId="644755AC">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高径比:根据现场安装空间细化设计。</w:t>
            </w:r>
          </w:p>
        </w:tc>
        <w:tc>
          <w:tcPr>
            <w:tcW w:w="1396" w:type="dxa"/>
            <w:vAlign w:val="center"/>
          </w:tcPr>
          <w:p w14:paraId="76C8F238">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42ED3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4" w:type="dxa"/>
            <w:vAlign w:val="center"/>
          </w:tcPr>
          <w:p w14:paraId="24821853">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878" w:type="dxa"/>
            <w:vAlign w:val="center"/>
          </w:tcPr>
          <w:p w14:paraId="07CA0105">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 xml:space="preserve">工作介质：水溶液中间产品。 </w:t>
            </w:r>
          </w:p>
        </w:tc>
        <w:tc>
          <w:tcPr>
            <w:tcW w:w="1396" w:type="dxa"/>
            <w:vAlign w:val="center"/>
          </w:tcPr>
          <w:p w14:paraId="5986F4CF">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r w14:paraId="1A2A3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324" w:type="dxa"/>
            <w:vAlign w:val="center"/>
          </w:tcPr>
          <w:p w14:paraId="74FD0CD4">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878" w:type="dxa"/>
            <w:vAlign w:val="center"/>
          </w:tcPr>
          <w:p w14:paraId="38AB36A9">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材质及抛光度：</w:t>
            </w:r>
            <w:r>
              <w:rPr>
                <w:rFonts w:hint="eastAsia" w:ascii="微软雅黑" w:hAnsi="微软雅黑" w:eastAsia="微软雅黑" w:cs="微软雅黑"/>
                <w:color w:val="auto"/>
                <w:kern w:val="0"/>
                <w:sz w:val="21"/>
                <w:szCs w:val="21"/>
                <w:highlight w:val="none"/>
                <w:lang w:bidi="hi-IN"/>
              </w:rPr>
              <w:t>与料液接触部分的材质为</w:t>
            </w:r>
            <w:r>
              <w:rPr>
                <w:rFonts w:hint="eastAsia" w:ascii="微软雅黑" w:hAnsi="微软雅黑" w:eastAsia="微软雅黑" w:cs="微软雅黑"/>
                <w:color w:val="auto"/>
                <w:kern w:val="0"/>
                <w:sz w:val="21"/>
                <w:szCs w:val="21"/>
                <w:lang w:bidi="hi-IN"/>
              </w:rPr>
              <w:t>316L，设备内表面机械抛光度Ra≤0.6µm，外表面机械抛光度Ra≤0.8μm。其余不与物料接触部分为优质304不锈钢。</w:t>
            </w:r>
          </w:p>
          <w:p w14:paraId="4EA13867">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密封：</w:t>
            </w:r>
            <w:r>
              <w:rPr>
                <w:rFonts w:hint="eastAsia" w:ascii="微软雅黑" w:hAnsi="微软雅黑" w:eastAsia="微软雅黑" w:cs="微软雅黑"/>
                <w:color w:val="auto"/>
                <w:kern w:val="0"/>
                <w:sz w:val="21"/>
                <w:szCs w:val="21"/>
                <w:lang w:bidi="hi-IN"/>
              </w:rPr>
              <w:t>硅胶</w:t>
            </w:r>
            <w:r>
              <w:rPr>
                <w:rFonts w:hint="eastAsia" w:ascii="微软雅黑" w:hAnsi="微软雅黑" w:eastAsia="微软雅黑" w:cs="微软雅黑"/>
                <w:color w:val="auto"/>
                <w:kern w:val="0"/>
                <w:sz w:val="21"/>
                <w:szCs w:val="21"/>
                <w:lang w:val="en-GB" w:bidi="hi-IN"/>
              </w:rPr>
              <w:t>垫片，EPDM/O型圈（耐氯、耐酸碱）。</w:t>
            </w:r>
          </w:p>
        </w:tc>
        <w:tc>
          <w:tcPr>
            <w:tcW w:w="1396" w:type="dxa"/>
            <w:vAlign w:val="center"/>
          </w:tcPr>
          <w:p w14:paraId="3EC1A6F1">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416F9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1324" w:type="dxa"/>
            <w:vAlign w:val="center"/>
          </w:tcPr>
          <w:p w14:paraId="2F6EE420">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878" w:type="dxa"/>
            <w:vAlign w:val="center"/>
          </w:tcPr>
          <w:p w14:paraId="086C4818">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罐体接口及附件：人孔（Φ≥500mm）、呼吸阀、液位计接口、温度计套管、CIP清洗球</w:t>
            </w:r>
            <w:r>
              <w:rPr>
                <w:rFonts w:hint="eastAsia" w:ascii="微软雅黑" w:hAnsi="微软雅黑" w:eastAsia="微软雅黑" w:cs="微软雅黑"/>
                <w:color w:val="auto"/>
                <w:kern w:val="0"/>
                <w:sz w:val="21"/>
                <w:szCs w:val="21"/>
                <w:lang w:bidi="hi-IN"/>
              </w:rPr>
              <w:t>、</w:t>
            </w:r>
            <w:r>
              <w:rPr>
                <w:rFonts w:hint="eastAsia" w:ascii="微软雅黑" w:hAnsi="微软雅黑" w:eastAsia="微软雅黑" w:cs="微软雅黑"/>
                <w:color w:val="auto"/>
                <w:kern w:val="0"/>
                <w:sz w:val="21"/>
                <w:szCs w:val="21"/>
                <w:lang w:val="en-GB" w:bidi="hi-IN"/>
              </w:rPr>
              <w:t>底部放料阀（快装卡箍或法兰接口）。</w:t>
            </w:r>
          </w:p>
        </w:tc>
        <w:tc>
          <w:tcPr>
            <w:tcW w:w="1396" w:type="dxa"/>
            <w:vAlign w:val="center"/>
          </w:tcPr>
          <w:p w14:paraId="2EB1824C">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6A8D1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4" w:type="dxa"/>
            <w:vAlign w:val="center"/>
          </w:tcPr>
          <w:p w14:paraId="78AFB8DC">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878" w:type="dxa"/>
            <w:vAlign w:val="center"/>
          </w:tcPr>
          <w:p w14:paraId="4D55B015">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搅拌：3斜叶桨式搅拌，转速90±10rpm定速，便于清洁和拆卸。</w:t>
            </w:r>
          </w:p>
        </w:tc>
        <w:tc>
          <w:tcPr>
            <w:tcW w:w="1396" w:type="dxa"/>
            <w:vAlign w:val="center"/>
          </w:tcPr>
          <w:p w14:paraId="36F06835">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14E7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4" w:type="dxa"/>
            <w:vAlign w:val="center"/>
          </w:tcPr>
          <w:p w14:paraId="268F9FF0">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6878" w:type="dxa"/>
            <w:vAlign w:val="center"/>
          </w:tcPr>
          <w:p w14:paraId="5674BAAC">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strike/>
                <w:color w:val="auto"/>
                <w:kern w:val="0"/>
                <w:sz w:val="21"/>
                <w:szCs w:val="21"/>
                <w:lang w:bidi="hi-IN"/>
              </w:rPr>
            </w:pPr>
            <w:r>
              <w:rPr>
                <w:rFonts w:hint="eastAsia" w:ascii="微软雅黑" w:hAnsi="微软雅黑" w:eastAsia="微软雅黑" w:cs="微软雅黑"/>
                <w:color w:val="auto"/>
                <w:kern w:val="0"/>
                <w:sz w:val="21"/>
                <w:szCs w:val="21"/>
                <w:lang w:bidi="hi-IN"/>
              </w:rPr>
              <w:t>CIP：接CIP工作站，确保罐体及内件清洗干净，可按供应商的设计确定实际的喷淋球个数，在线清洗口，均为卫生快装接头。</w:t>
            </w:r>
          </w:p>
        </w:tc>
        <w:tc>
          <w:tcPr>
            <w:tcW w:w="1396" w:type="dxa"/>
            <w:vAlign w:val="center"/>
          </w:tcPr>
          <w:p w14:paraId="7220C0CF">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bl>
    <w:p w14:paraId="1CC8EE11">
      <w:pPr>
        <w:keepNext w:val="0"/>
        <w:keepLines w:val="0"/>
        <w:pageBreakBefore w:val="0"/>
        <w:widowControl w:val="0"/>
        <w:numPr>
          <w:ilvl w:val="1"/>
          <w:numId w:val="2"/>
        </w:numPr>
        <w:tabs>
          <w:tab w:val="left" w:pos="640"/>
        </w:tabs>
        <w:kinsoku/>
        <w:wordWrap/>
        <w:overflowPunct/>
        <w:topLinePunct w:val="0"/>
        <w:bidi w:val="0"/>
        <w:snapToGrid w:val="0"/>
        <w:spacing w:line="400" w:lineRule="exact"/>
        <w:ind w:left="573" w:hanging="573" w:firstLineChars="0"/>
        <w:jc w:val="both"/>
        <w:textAlignment w:val="auto"/>
        <w:outlineLvl w:val="1"/>
        <w:rPr>
          <w:rFonts w:hint="eastAsia" w:ascii="微软雅黑" w:hAnsi="微软雅黑" w:eastAsia="微软雅黑" w:cs="微软雅黑"/>
          <w:b/>
          <w:kern w:val="2"/>
          <w:sz w:val="21"/>
          <w:szCs w:val="21"/>
          <w:lang w:val="en-US" w:eastAsia="zh-CN" w:bidi="ar-SA"/>
        </w:rPr>
      </w:pPr>
      <w:bookmarkStart w:id="53" w:name="_Toc11898"/>
      <w:bookmarkStart w:id="54" w:name="_Toc228976300"/>
      <w:r>
        <w:rPr>
          <w:rFonts w:hint="eastAsia" w:ascii="微软雅黑" w:hAnsi="微软雅黑" w:eastAsia="微软雅黑" w:cs="微软雅黑"/>
          <w:b/>
          <w:kern w:val="2"/>
          <w:sz w:val="21"/>
          <w:szCs w:val="21"/>
          <w:lang w:val="en-US" w:eastAsia="zh-CN" w:bidi="ar-SA"/>
        </w:rPr>
        <w:t>中型储罐</w:t>
      </w:r>
      <w:bookmarkEnd w:id="53"/>
    </w:p>
    <w:tbl>
      <w:tblPr>
        <w:tblStyle w:val="15"/>
        <w:tblW w:w="48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6878"/>
        <w:gridCol w:w="1396"/>
      </w:tblGrid>
      <w:tr w14:paraId="683B0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41" w:type="dxa"/>
            <w:shd w:val="clear" w:color="auto" w:fill="BFBFBF"/>
            <w:vAlign w:val="center"/>
          </w:tcPr>
          <w:p w14:paraId="298EA8EB">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序号</w:t>
            </w:r>
          </w:p>
        </w:tc>
        <w:tc>
          <w:tcPr>
            <w:tcW w:w="5953" w:type="dxa"/>
            <w:shd w:val="clear" w:color="auto" w:fill="BFBFBF"/>
            <w:vAlign w:val="center"/>
          </w:tcPr>
          <w:p w14:paraId="4E641324">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需求</w:t>
            </w:r>
          </w:p>
        </w:tc>
        <w:tc>
          <w:tcPr>
            <w:tcW w:w="1202" w:type="dxa"/>
            <w:shd w:val="clear" w:color="auto" w:fill="BFBFBF"/>
            <w:vAlign w:val="center"/>
          </w:tcPr>
          <w:p w14:paraId="438BD59A">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必需/期望</w:t>
            </w:r>
          </w:p>
        </w:tc>
      </w:tr>
      <w:tr w14:paraId="06E96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41" w:type="dxa"/>
            <w:vAlign w:val="center"/>
          </w:tcPr>
          <w:p w14:paraId="5E528621">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5953" w:type="dxa"/>
            <w:vAlign w:val="center"/>
          </w:tcPr>
          <w:p w14:paraId="108F020E">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val="en-US" w:eastAsia="zh-CN" w:bidi="hi-IN"/>
              </w:rPr>
              <w:t>用途：</w:t>
            </w:r>
            <w:r>
              <w:rPr>
                <w:rFonts w:hint="eastAsia" w:ascii="微软雅黑" w:hAnsi="微软雅黑" w:eastAsia="微软雅黑" w:cs="微软雅黑"/>
                <w:sz w:val="18"/>
                <w:szCs w:val="18"/>
              </w:rPr>
              <w:t>2000 L储罐</w:t>
            </w:r>
          </w:p>
        </w:tc>
        <w:tc>
          <w:tcPr>
            <w:tcW w:w="1202" w:type="dxa"/>
            <w:vAlign w:val="center"/>
          </w:tcPr>
          <w:p w14:paraId="056A0006">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r w14:paraId="6C031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41" w:type="dxa"/>
            <w:vAlign w:val="center"/>
          </w:tcPr>
          <w:p w14:paraId="798572E5">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5953" w:type="dxa"/>
            <w:vAlign w:val="center"/>
          </w:tcPr>
          <w:p w14:paraId="2D4EB031">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bidi="hi-IN"/>
              </w:rPr>
              <w:t>常温、常压罐，带液位传感器，带机械搅拌。全容积2000L。</w:t>
            </w:r>
          </w:p>
        </w:tc>
        <w:tc>
          <w:tcPr>
            <w:tcW w:w="1202" w:type="dxa"/>
            <w:vAlign w:val="center"/>
          </w:tcPr>
          <w:p w14:paraId="1390BCDF">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382C5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41" w:type="dxa"/>
            <w:vAlign w:val="center"/>
          </w:tcPr>
          <w:p w14:paraId="7FCB1594">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5953" w:type="dxa"/>
            <w:vAlign w:val="center"/>
          </w:tcPr>
          <w:p w14:paraId="645631EB">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高径比:根据现场安装空间细化设计。</w:t>
            </w:r>
          </w:p>
        </w:tc>
        <w:tc>
          <w:tcPr>
            <w:tcW w:w="1202" w:type="dxa"/>
            <w:vAlign w:val="center"/>
          </w:tcPr>
          <w:p w14:paraId="3C2436DA">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7C7C9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1" w:type="dxa"/>
            <w:vAlign w:val="center"/>
          </w:tcPr>
          <w:p w14:paraId="24BDC5B2">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5953" w:type="dxa"/>
            <w:vAlign w:val="center"/>
          </w:tcPr>
          <w:p w14:paraId="1E822E68">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 xml:space="preserve">工作介质：水溶液中间产品。 </w:t>
            </w:r>
          </w:p>
        </w:tc>
        <w:tc>
          <w:tcPr>
            <w:tcW w:w="1202" w:type="dxa"/>
            <w:vAlign w:val="center"/>
          </w:tcPr>
          <w:p w14:paraId="64C7A2A7">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pacing w:val="4"/>
                <w:position w:val="6"/>
                <w:sz w:val="21"/>
                <w:szCs w:val="21"/>
              </w:rPr>
            </w:pPr>
            <w:r>
              <w:rPr>
                <w:rFonts w:hint="eastAsia" w:ascii="微软雅黑" w:hAnsi="微软雅黑" w:eastAsia="微软雅黑" w:cs="微软雅黑"/>
                <w:color w:val="auto"/>
                <w:spacing w:val="4"/>
                <w:position w:val="6"/>
                <w:sz w:val="21"/>
                <w:szCs w:val="21"/>
              </w:rPr>
              <w:t>必需</w:t>
            </w:r>
          </w:p>
        </w:tc>
      </w:tr>
      <w:tr w14:paraId="2CD41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141" w:type="dxa"/>
            <w:vAlign w:val="center"/>
          </w:tcPr>
          <w:p w14:paraId="58C843A1">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5953" w:type="dxa"/>
            <w:vAlign w:val="center"/>
          </w:tcPr>
          <w:p w14:paraId="176D8478">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材质及抛光度：</w:t>
            </w:r>
            <w:r>
              <w:rPr>
                <w:rFonts w:hint="eastAsia" w:ascii="微软雅黑" w:hAnsi="微软雅黑" w:eastAsia="微软雅黑" w:cs="微软雅黑"/>
                <w:color w:val="auto"/>
                <w:kern w:val="0"/>
                <w:sz w:val="21"/>
                <w:szCs w:val="21"/>
                <w:highlight w:val="none"/>
                <w:lang w:bidi="hi-IN"/>
              </w:rPr>
              <w:t>与料液接触部分的材质为</w:t>
            </w:r>
            <w:r>
              <w:rPr>
                <w:rFonts w:hint="eastAsia" w:ascii="微软雅黑" w:hAnsi="微软雅黑" w:eastAsia="微软雅黑" w:cs="微软雅黑"/>
                <w:color w:val="auto"/>
                <w:kern w:val="0"/>
                <w:sz w:val="21"/>
                <w:szCs w:val="21"/>
                <w:lang w:bidi="hi-IN"/>
              </w:rPr>
              <w:t>316L，设备内表面机械抛光度Ra≤0.6µm，外表面机械抛光度Ra≤0.8μm。其余不与物料接触部分为优质304不锈钢。</w:t>
            </w:r>
          </w:p>
          <w:p w14:paraId="65652F62">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密封：</w:t>
            </w:r>
            <w:r>
              <w:rPr>
                <w:rFonts w:hint="eastAsia" w:ascii="微软雅黑" w:hAnsi="微软雅黑" w:eastAsia="微软雅黑" w:cs="微软雅黑"/>
                <w:color w:val="auto"/>
                <w:kern w:val="0"/>
                <w:sz w:val="21"/>
                <w:szCs w:val="21"/>
                <w:lang w:bidi="hi-IN"/>
              </w:rPr>
              <w:t>硅胶</w:t>
            </w:r>
            <w:r>
              <w:rPr>
                <w:rFonts w:hint="eastAsia" w:ascii="微软雅黑" w:hAnsi="微软雅黑" w:eastAsia="微软雅黑" w:cs="微软雅黑"/>
                <w:color w:val="auto"/>
                <w:kern w:val="0"/>
                <w:sz w:val="21"/>
                <w:szCs w:val="21"/>
                <w:lang w:val="en-GB" w:bidi="hi-IN"/>
              </w:rPr>
              <w:t>垫片，EPDM/O型圈（耐氯、耐酸碱）。</w:t>
            </w:r>
          </w:p>
        </w:tc>
        <w:tc>
          <w:tcPr>
            <w:tcW w:w="1202" w:type="dxa"/>
            <w:vAlign w:val="center"/>
          </w:tcPr>
          <w:p w14:paraId="688C8AB2">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398E5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1141" w:type="dxa"/>
            <w:vAlign w:val="center"/>
          </w:tcPr>
          <w:p w14:paraId="19FA9B8E">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5953" w:type="dxa"/>
            <w:vAlign w:val="center"/>
          </w:tcPr>
          <w:p w14:paraId="187D4AE1">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罐体接口及附件：人孔（Φ≥500mm）、呼吸阀、液位计接口、温度计套管、CIP清洗球</w:t>
            </w:r>
            <w:r>
              <w:rPr>
                <w:rFonts w:hint="eastAsia" w:ascii="微软雅黑" w:hAnsi="微软雅黑" w:eastAsia="微软雅黑" w:cs="微软雅黑"/>
                <w:color w:val="auto"/>
                <w:kern w:val="0"/>
                <w:sz w:val="21"/>
                <w:szCs w:val="21"/>
                <w:lang w:bidi="hi-IN"/>
              </w:rPr>
              <w:t>、</w:t>
            </w:r>
            <w:r>
              <w:rPr>
                <w:rFonts w:hint="eastAsia" w:ascii="微软雅黑" w:hAnsi="微软雅黑" w:eastAsia="微软雅黑" w:cs="微软雅黑"/>
                <w:color w:val="auto"/>
                <w:kern w:val="0"/>
                <w:sz w:val="21"/>
                <w:szCs w:val="21"/>
                <w:lang w:val="en-GB" w:bidi="hi-IN"/>
              </w:rPr>
              <w:t>底部放料阀（快装卡箍或法兰接口）。</w:t>
            </w:r>
          </w:p>
        </w:tc>
        <w:tc>
          <w:tcPr>
            <w:tcW w:w="1202" w:type="dxa"/>
            <w:vAlign w:val="center"/>
          </w:tcPr>
          <w:p w14:paraId="3DD48678">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7E24A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1" w:type="dxa"/>
            <w:vAlign w:val="center"/>
          </w:tcPr>
          <w:p w14:paraId="20510F17">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5953" w:type="dxa"/>
            <w:vAlign w:val="center"/>
          </w:tcPr>
          <w:p w14:paraId="5EC87106">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搅拌：3斜叶桨式搅拌，转速90±10rpm定速，便于清洁和拆卸。</w:t>
            </w:r>
          </w:p>
        </w:tc>
        <w:tc>
          <w:tcPr>
            <w:tcW w:w="1202" w:type="dxa"/>
            <w:vAlign w:val="center"/>
          </w:tcPr>
          <w:p w14:paraId="2B354256">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54193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1" w:type="dxa"/>
            <w:vAlign w:val="center"/>
          </w:tcPr>
          <w:p w14:paraId="3128A17E">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color w:val="auto"/>
                <w:sz w:val="21"/>
                <w:szCs w:val="21"/>
              </w:rPr>
            </w:pPr>
          </w:p>
        </w:tc>
        <w:tc>
          <w:tcPr>
            <w:tcW w:w="5953" w:type="dxa"/>
            <w:vAlign w:val="center"/>
          </w:tcPr>
          <w:p w14:paraId="72C31E59">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strike/>
                <w:color w:val="auto"/>
                <w:kern w:val="0"/>
                <w:sz w:val="21"/>
                <w:szCs w:val="21"/>
                <w:lang w:bidi="hi-IN"/>
              </w:rPr>
            </w:pPr>
            <w:r>
              <w:rPr>
                <w:rFonts w:hint="eastAsia" w:ascii="微软雅黑" w:hAnsi="微软雅黑" w:eastAsia="微软雅黑" w:cs="微软雅黑"/>
                <w:color w:val="auto"/>
                <w:kern w:val="0"/>
                <w:sz w:val="21"/>
                <w:szCs w:val="21"/>
                <w:lang w:bidi="hi-IN"/>
              </w:rPr>
              <w:t>CIP：接CIP工作站，确保罐体及内件清洗干净，可按供应商的设计确定实际的喷淋球个数，在线清洗口，均为卫生快装接头。</w:t>
            </w:r>
          </w:p>
        </w:tc>
        <w:tc>
          <w:tcPr>
            <w:tcW w:w="1202" w:type="dxa"/>
            <w:vAlign w:val="center"/>
          </w:tcPr>
          <w:p w14:paraId="025CB5D9">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bookmarkEnd w:id="54"/>
    </w:tbl>
    <w:p w14:paraId="638E177F">
      <w:pPr>
        <w:keepNext w:val="0"/>
        <w:keepLines w:val="0"/>
        <w:pageBreakBefore w:val="0"/>
        <w:widowControl w:val="0"/>
        <w:numPr>
          <w:ilvl w:val="1"/>
          <w:numId w:val="2"/>
        </w:numPr>
        <w:tabs>
          <w:tab w:val="left" w:pos="640"/>
        </w:tabs>
        <w:kinsoku/>
        <w:wordWrap/>
        <w:overflowPunct/>
        <w:topLinePunct w:val="0"/>
        <w:bidi w:val="0"/>
        <w:snapToGrid w:val="0"/>
        <w:spacing w:line="400" w:lineRule="exact"/>
        <w:ind w:left="573" w:hanging="573" w:firstLineChars="0"/>
        <w:jc w:val="both"/>
        <w:textAlignment w:val="auto"/>
        <w:outlineLvl w:val="1"/>
        <w:rPr>
          <w:rFonts w:hint="eastAsia" w:ascii="微软雅黑" w:hAnsi="微软雅黑" w:eastAsia="微软雅黑" w:cs="微软雅黑"/>
          <w:b/>
          <w:kern w:val="2"/>
          <w:sz w:val="21"/>
          <w:szCs w:val="21"/>
          <w:lang w:val="en-US" w:eastAsia="zh-CN" w:bidi="ar-SA"/>
        </w:rPr>
      </w:pPr>
      <w:bookmarkStart w:id="55" w:name="_Toc15814"/>
      <w:r>
        <w:rPr>
          <w:rFonts w:hint="eastAsia" w:ascii="微软雅黑" w:hAnsi="微软雅黑" w:eastAsia="微软雅黑" w:cs="微软雅黑"/>
          <w:b/>
          <w:kern w:val="2"/>
          <w:sz w:val="21"/>
          <w:szCs w:val="21"/>
          <w:lang w:val="en-US" w:eastAsia="zh-CN" w:bidi="ar-SA"/>
        </w:rPr>
        <w:t>冻干机</w:t>
      </w:r>
      <w:bookmarkEnd w:id="55"/>
    </w:p>
    <w:tbl>
      <w:tblPr>
        <w:tblStyle w:val="15"/>
        <w:tblW w:w="49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5"/>
        <w:gridCol w:w="6958"/>
        <w:gridCol w:w="1413"/>
      </w:tblGrid>
      <w:tr w14:paraId="08A40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shd w:val="clear" w:color="auto" w:fill="BFBFBF"/>
            <w:vAlign w:val="center"/>
          </w:tcPr>
          <w:p w14:paraId="5850333E">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序号</w:t>
            </w:r>
          </w:p>
        </w:tc>
        <w:tc>
          <w:tcPr>
            <w:tcW w:w="6025" w:type="dxa"/>
            <w:shd w:val="clear" w:color="auto" w:fill="BFBFBF"/>
            <w:vAlign w:val="center"/>
          </w:tcPr>
          <w:p w14:paraId="7EB9EE00">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需求</w:t>
            </w:r>
          </w:p>
        </w:tc>
        <w:tc>
          <w:tcPr>
            <w:tcW w:w="1218" w:type="dxa"/>
            <w:shd w:val="clear" w:color="auto" w:fill="BFBFBF"/>
            <w:vAlign w:val="center"/>
          </w:tcPr>
          <w:p w14:paraId="7577CF44">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必需/期望</w:t>
            </w:r>
          </w:p>
        </w:tc>
      </w:tr>
      <w:tr w14:paraId="2B333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14:paraId="182F5E3C">
            <w:pPr>
              <w:keepNext w:val="0"/>
              <w:keepLines w:val="0"/>
              <w:pageBreakBefore w:val="0"/>
              <w:numPr>
                <w:ilvl w:val="0"/>
                <w:numId w:val="5"/>
              </w:numPr>
              <w:kinsoku/>
              <w:wordWrap/>
              <w:overflowPunct/>
              <w:topLinePunct w:val="0"/>
              <w:bidi w:val="0"/>
              <w:spacing w:line="400" w:lineRule="exact"/>
              <w:ind w:left="0" w:firstLine="0"/>
              <w:jc w:val="center"/>
              <w:textAlignment w:val="auto"/>
              <w:rPr>
                <w:rFonts w:hint="eastAsia" w:ascii="微软雅黑" w:hAnsi="微软雅黑" w:eastAsia="微软雅黑" w:cs="微软雅黑"/>
                <w:bCs/>
                <w:color w:val="auto"/>
                <w:sz w:val="21"/>
                <w:szCs w:val="21"/>
              </w:rPr>
            </w:pPr>
          </w:p>
        </w:tc>
        <w:tc>
          <w:tcPr>
            <w:tcW w:w="6025" w:type="dxa"/>
            <w:vAlign w:val="center"/>
          </w:tcPr>
          <w:p w14:paraId="39741671">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0"/>
                <w:sz w:val="21"/>
                <w:szCs w:val="21"/>
                <w:lang w:val="en-US" w:eastAsia="zh-CN" w:bidi="hi-IN"/>
              </w:rPr>
              <w:t>用途：10㎡冻干干燥设备</w:t>
            </w:r>
          </w:p>
        </w:tc>
        <w:tc>
          <w:tcPr>
            <w:tcW w:w="1218" w:type="dxa"/>
            <w:vAlign w:val="center"/>
          </w:tcPr>
          <w:p w14:paraId="17A4AE81">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必需</w:t>
            </w:r>
          </w:p>
        </w:tc>
      </w:tr>
      <w:tr w14:paraId="0B72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14:paraId="1EB39F7A">
            <w:pPr>
              <w:keepNext w:val="0"/>
              <w:keepLines w:val="0"/>
              <w:pageBreakBefore w:val="0"/>
              <w:numPr>
                <w:ilvl w:val="0"/>
                <w:numId w:val="5"/>
              </w:numPr>
              <w:kinsoku/>
              <w:wordWrap/>
              <w:overflowPunct/>
              <w:topLinePunct w:val="0"/>
              <w:bidi w:val="0"/>
              <w:spacing w:line="400" w:lineRule="exact"/>
              <w:ind w:left="0" w:firstLine="0"/>
              <w:jc w:val="center"/>
              <w:textAlignment w:val="auto"/>
              <w:rPr>
                <w:rFonts w:hint="eastAsia" w:ascii="微软雅黑" w:hAnsi="微软雅黑" w:eastAsia="微软雅黑" w:cs="微软雅黑"/>
                <w:bCs/>
                <w:color w:val="auto"/>
                <w:sz w:val="21"/>
                <w:szCs w:val="21"/>
              </w:rPr>
            </w:pPr>
          </w:p>
        </w:tc>
        <w:tc>
          <w:tcPr>
            <w:tcW w:w="6025" w:type="dxa"/>
            <w:vAlign w:val="center"/>
          </w:tcPr>
          <w:p w14:paraId="503EBE76">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工艺程序：搁板预冷、冷冻控制、冷凝器预冷、预抽真空、一次升华、压力升测试、解析干燥、板层压盖、压力升测试、复压、出箱降温等步骤。各过程参数应能根据工艺要求进行设定并能保存。</w:t>
            </w:r>
          </w:p>
        </w:tc>
        <w:tc>
          <w:tcPr>
            <w:tcW w:w="1218" w:type="dxa"/>
            <w:vAlign w:val="center"/>
          </w:tcPr>
          <w:p w14:paraId="4E8AEC16">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必需</w:t>
            </w:r>
          </w:p>
        </w:tc>
      </w:tr>
      <w:tr w14:paraId="55BF3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14:paraId="1C1D5D29">
            <w:pPr>
              <w:keepNext w:val="0"/>
              <w:keepLines w:val="0"/>
              <w:pageBreakBefore w:val="0"/>
              <w:numPr>
                <w:ilvl w:val="0"/>
                <w:numId w:val="5"/>
              </w:numPr>
              <w:kinsoku/>
              <w:wordWrap/>
              <w:overflowPunct/>
              <w:topLinePunct w:val="0"/>
              <w:bidi w:val="0"/>
              <w:spacing w:line="400" w:lineRule="exact"/>
              <w:ind w:left="0" w:firstLine="0"/>
              <w:jc w:val="center"/>
              <w:textAlignment w:val="auto"/>
              <w:rPr>
                <w:rFonts w:hint="eastAsia" w:ascii="微软雅黑" w:hAnsi="微软雅黑" w:eastAsia="微软雅黑" w:cs="微软雅黑"/>
                <w:bCs/>
                <w:color w:val="auto"/>
                <w:sz w:val="21"/>
                <w:szCs w:val="21"/>
              </w:rPr>
            </w:pPr>
          </w:p>
        </w:tc>
        <w:tc>
          <w:tcPr>
            <w:tcW w:w="6025" w:type="dxa"/>
            <w:vAlign w:val="center"/>
          </w:tcPr>
          <w:p w14:paraId="0DC82656">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sz w:val="21"/>
                <w:szCs w:val="21"/>
              </w:rPr>
              <w:t>▲</w:t>
            </w:r>
            <w:r>
              <w:rPr>
                <w:rFonts w:hint="eastAsia" w:ascii="微软雅黑" w:hAnsi="微软雅黑" w:eastAsia="微软雅黑" w:cs="微软雅黑"/>
                <w:color w:val="auto"/>
                <w:kern w:val="0"/>
                <w:sz w:val="21"/>
                <w:szCs w:val="21"/>
                <w:lang w:bidi="hi-IN"/>
              </w:rPr>
              <w:t>功能要求：CIP、干燥箱真空泄漏测试、制品冻干、</w:t>
            </w:r>
            <w:bookmarkStart w:id="56" w:name="OLE_LINK4"/>
            <w:r>
              <w:rPr>
                <w:rFonts w:hint="eastAsia" w:ascii="微软雅黑" w:hAnsi="微软雅黑" w:eastAsia="微软雅黑" w:cs="微软雅黑"/>
                <w:color w:val="auto"/>
                <w:kern w:val="0"/>
                <w:sz w:val="21"/>
                <w:szCs w:val="21"/>
                <w:lang w:bidi="hi-IN"/>
              </w:rPr>
              <w:t>压力升测试</w:t>
            </w:r>
            <w:bookmarkEnd w:id="56"/>
            <w:r>
              <w:rPr>
                <w:rFonts w:hint="eastAsia" w:ascii="微软雅黑" w:hAnsi="微软雅黑" w:eastAsia="微软雅黑" w:cs="微软雅黑"/>
                <w:color w:val="auto"/>
                <w:kern w:val="0"/>
                <w:sz w:val="21"/>
                <w:szCs w:val="21"/>
                <w:lang w:bidi="hi-IN"/>
              </w:rPr>
              <w:t>、板层压盖功能，基于</w:t>
            </w:r>
            <w:bookmarkStart w:id="57" w:name="OLE_LINK6"/>
            <w:r>
              <w:rPr>
                <w:rFonts w:hint="eastAsia" w:ascii="微软雅黑" w:hAnsi="微软雅黑" w:eastAsia="微软雅黑" w:cs="微软雅黑"/>
                <w:color w:val="auto"/>
                <w:kern w:val="0"/>
                <w:sz w:val="21"/>
                <w:szCs w:val="21"/>
                <w:lang w:bidi="hi-IN"/>
              </w:rPr>
              <w:t>SCADA系统的数据采集、存储、输出及控制</w:t>
            </w:r>
            <w:bookmarkEnd w:id="57"/>
            <w:r>
              <w:rPr>
                <w:rFonts w:hint="eastAsia" w:ascii="微软雅黑" w:hAnsi="微软雅黑" w:eastAsia="微软雅黑" w:cs="微软雅黑"/>
                <w:color w:val="auto"/>
                <w:kern w:val="0"/>
                <w:sz w:val="21"/>
                <w:szCs w:val="21"/>
                <w:lang w:bidi="hi-IN"/>
              </w:rPr>
              <w:t>。电子批记录要求：可对生产过程中的关键数据，如温度、真空等进行记录和存储，并以报表和曲线两种形式呈现，这些历史数据可以通过批号来查询。</w:t>
            </w:r>
          </w:p>
          <w:p w14:paraId="4CEE85BE">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关键操作会被记录和储存，可以通过起止时间进行操作记录的查询。所有的报警均会被记录和存储，可以通过起止时间进行报警记录的查询。</w:t>
            </w:r>
          </w:p>
        </w:tc>
        <w:tc>
          <w:tcPr>
            <w:tcW w:w="1218" w:type="dxa"/>
            <w:vAlign w:val="center"/>
          </w:tcPr>
          <w:p w14:paraId="670E7996">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必需</w:t>
            </w:r>
          </w:p>
        </w:tc>
      </w:tr>
      <w:tr w14:paraId="28EB2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14:paraId="63F9BB9E">
            <w:pPr>
              <w:keepNext w:val="0"/>
              <w:keepLines w:val="0"/>
              <w:pageBreakBefore w:val="0"/>
              <w:numPr>
                <w:ilvl w:val="0"/>
                <w:numId w:val="5"/>
              </w:numPr>
              <w:kinsoku/>
              <w:wordWrap/>
              <w:overflowPunct/>
              <w:topLinePunct w:val="0"/>
              <w:bidi w:val="0"/>
              <w:spacing w:line="400" w:lineRule="exact"/>
              <w:ind w:left="0" w:firstLine="0"/>
              <w:jc w:val="center"/>
              <w:textAlignment w:val="auto"/>
              <w:rPr>
                <w:rFonts w:hint="eastAsia" w:ascii="微软雅黑" w:hAnsi="微软雅黑" w:eastAsia="微软雅黑" w:cs="微软雅黑"/>
                <w:bCs/>
                <w:color w:val="auto"/>
                <w:sz w:val="21"/>
                <w:szCs w:val="21"/>
              </w:rPr>
            </w:pPr>
          </w:p>
        </w:tc>
        <w:tc>
          <w:tcPr>
            <w:tcW w:w="6025" w:type="dxa"/>
            <w:vAlign w:val="center"/>
          </w:tcPr>
          <w:p w14:paraId="113BC296">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 xml:space="preserve">板层空载温度范围：-55 ~ +80℃，板层空载降温速率：+20 ~ -40℃≤60 min，板层空载升温速率：≥1℃/min（箱体真空＜10Pa），板层空载温度均匀性：≤±1℃（空载温度平衡时，取-40℃，0℃，40℃温度点，相同板层不同位置、各板层间温差±1℃内），极限真空：≤1Pa（冷凝器＜-45℃，板层温度40℃），导热油控制精度：≤±1℃，空载抽空速率：1atm~10Pa≤60min(空载，系统干燥，冷凝器温度＜-45℃)，冷凝器空载极限温度：≤-75℃，冷凝器空载制冷速率：+20℃~-40℃≤60min，冷凝器捕水能力：150Kg， </w:t>
            </w:r>
          </w:p>
        </w:tc>
        <w:tc>
          <w:tcPr>
            <w:tcW w:w="1218" w:type="dxa"/>
            <w:vAlign w:val="center"/>
          </w:tcPr>
          <w:p w14:paraId="06453109">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必需</w:t>
            </w:r>
          </w:p>
        </w:tc>
      </w:tr>
      <w:tr w14:paraId="5A962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186" w:type="dxa"/>
            <w:vAlign w:val="center"/>
          </w:tcPr>
          <w:p w14:paraId="549195FD">
            <w:pPr>
              <w:keepNext w:val="0"/>
              <w:keepLines w:val="0"/>
              <w:pageBreakBefore w:val="0"/>
              <w:numPr>
                <w:ilvl w:val="0"/>
                <w:numId w:val="5"/>
              </w:numPr>
              <w:kinsoku/>
              <w:wordWrap/>
              <w:overflowPunct/>
              <w:topLinePunct w:val="0"/>
              <w:bidi w:val="0"/>
              <w:spacing w:line="400" w:lineRule="exact"/>
              <w:ind w:left="0" w:firstLine="0"/>
              <w:jc w:val="center"/>
              <w:textAlignment w:val="auto"/>
              <w:rPr>
                <w:rFonts w:hint="eastAsia" w:ascii="微软雅黑" w:hAnsi="微软雅黑" w:eastAsia="微软雅黑" w:cs="微软雅黑"/>
                <w:bCs/>
                <w:color w:val="auto"/>
                <w:sz w:val="21"/>
                <w:szCs w:val="21"/>
              </w:rPr>
            </w:pPr>
          </w:p>
        </w:tc>
        <w:tc>
          <w:tcPr>
            <w:tcW w:w="6025" w:type="dxa"/>
            <w:vAlign w:val="center"/>
          </w:tcPr>
          <w:p w14:paraId="5203D2F3">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干燥箱内部形状为长方形，内部无死角，转角均应制作为圆弧角，倒角R≥50mm。干燥箱底部应向排水方向倾斜，保证清洗水能完全排至一般区，排水管线上安装清洗水自动控制阀门，清洗水排水口安装有取样阀。箱门锁紧采用插销锁。</w:t>
            </w:r>
          </w:p>
        </w:tc>
        <w:tc>
          <w:tcPr>
            <w:tcW w:w="1218" w:type="dxa"/>
            <w:vAlign w:val="center"/>
          </w:tcPr>
          <w:p w14:paraId="48DF473A">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必需</w:t>
            </w:r>
          </w:p>
        </w:tc>
      </w:tr>
      <w:tr w14:paraId="0F3DC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186" w:type="dxa"/>
            <w:vAlign w:val="center"/>
          </w:tcPr>
          <w:p w14:paraId="06B05B95">
            <w:pPr>
              <w:keepNext w:val="0"/>
              <w:keepLines w:val="0"/>
              <w:pageBreakBefore w:val="0"/>
              <w:numPr>
                <w:ilvl w:val="0"/>
                <w:numId w:val="5"/>
              </w:numPr>
              <w:kinsoku/>
              <w:wordWrap/>
              <w:overflowPunct/>
              <w:topLinePunct w:val="0"/>
              <w:bidi w:val="0"/>
              <w:spacing w:line="400" w:lineRule="exact"/>
              <w:ind w:left="0" w:firstLine="0"/>
              <w:jc w:val="center"/>
              <w:textAlignment w:val="auto"/>
              <w:rPr>
                <w:rFonts w:hint="eastAsia" w:ascii="微软雅黑" w:hAnsi="微软雅黑" w:eastAsia="微软雅黑" w:cs="微软雅黑"/>
                <w:bCs/>
                <w:color w:val="auto"/>
                <w:sz w:val="21"/>
                <w:szCs w:val="21"/>
              </w:rPr>
            </w:pPr>
          </w:p>
        </w:tc>
        <w:tc>
          <w:tcPr>
            <w:tcW w:w="6025" w:type="dxa"/>
            <w:vAlign w:val="center"/>
          </w:tcPr>
          <w:p w14:paraId="2E810BCD">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板层总有效面积大于10m</w:t>
            </w:r>
            <w:r>
              <w:rPr>
                <w:rFonts w:hint="eastAsia" w:ascii="微软雅黑" w:hAnsi="微软雅黑" w:eastAsia="微软雅黑" w:cs="微软雅黑"/>
                <w:color w:val="auto"/>
                <w:kern w:val="0"/>
                <w:sz w:val="21"/>
                <w:szCs w:val="21"/>
                <w:vertAlign w:val="superscript"/>
                <w:lang w:bidi="hi-IN"/>
              </w:rPr>
              <w:t>2</w:t>
            </w:r>
            <w:r>
              <w:rPr>
                <w:rFonts w:hint="eastAsia" w:ascii="微软雅黑" w:hAnsi="微软雅黑" w:eastAsia="微软雅黑" w:cs="微软雅黑"/>
                <w:color w:val="auto"/>
                <w:kern w:val="0"/>
                <w:sz w:val="21"/>
                <w:szCs w:val="21"/>
                <w:lang w:bidi="hi-IN"/>
              </w:rPr>
              <w:t>，具体以实际产能需求符合为准。</w:t>
            </w:r>
          </w:p>
          <w:p w14:paraId="13EFACDB">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板层之间的有效距离：120mm。板层</w:t>
            </w:r>
            <w:r>
              <w:rPr>
                <w:rFonts w:hint="eastAsia" w:ascii="微软雅黑" w:hAnsi="微软雅黑" w:eastAsia="微软雅黑" w:cs="微软雅黑"/>
                <w:color w:val="auto"/>
                <w:kern w:val="0"/>
                <w:sz w:val="21"/>
                <w:szCs w:val="21"/>
                <w:lang w:eastAsia="zh-CN" w:bidi="hi-IN"/>
              </w:rPr>
              <w:t>必需</w:t>
            </w:r>
            <w:r>
              <w:rPr>
                <w:rFonts w:hint="eastAsia" w:ascii="微软雅黑" w:hAnsi="微软雅黑" w:eastAsia="微软雅黑" w:cs="微软雅黑"/>
                <w:color w:val="auto"/>
                <w:kern w:val="0"/>
                <w:sz w:val="21"/>
                <w:szCs w:val="21"/>
                <w:lang w:bidi="hi-IN"/>
              </w:rPr>
              <w:t>具有相应措施以保证板层在长期运动中不出现挤压、变形、倾斜、漏油现象。各板层并联循环，板层内部采用蛇形传热通道，以确保板层温度的均匀稳定性。板层平整度≤±0.5mm/m。板层粗糙度Ra≤0.6µm。板层硅油进、出口各设置A级精度PT100温度探头，要求测量范围为-80°C~150°C，用于监测和控制板层硅油温度。板层通过安装在干燥箱的液压装置作用进行西林瓶胶塞压盖功能，需能够自动压塞，同时需要设定合适压塞压力，能够适用5ml西林瓶，避免瓶子压碎。</w:t>
            </w:r>
          </w:p>
        </w:tc>
        <w:tc>
          <w:tcPr>
            <w:tcW w:w="1218" w:type="dxa"/>
            <w:vAlign w:val="center"/>
          </w:tcPr>
          <w:p w14:paraId="1EE9A98B">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必需</w:t>
            </w:r>
          </w:p>
        </w:tc>
      </w:tr>
      <w:tr w14:paraId="50A3A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186" w:type="dxa"/>
            <w:vAlign w:val="center"/>
          </w:tcPr>
          <w:p w14:paraId="1AB02C4A">
            <w:pPr>
              <w:keepNext w:val="0"/>
              <w:keepLines w:val="0"/>
              <w:pageBreakBefore w:val="0"/>
              <w:numPr>
                <w:ilvl w:val="0"/>
                <w:numId w:val="5"/>
              </w:numPr>
              <w:kinsoku/>
              <w:wordWrap/>
              <w:overflowPunct/>
              <w:topLinePunct w:val="0"/>
              <w:bidi w:val="0"/>
              <w:spacing w:line="400" w:lineRule="exact"/>
              <w:ind w:left="0" w:firstLine="0"/>
              <w:jc w:val="center"/>
              <w:textAlignment w:val="auto"/>
              <w:rPr>
                <w:rFonts w:hint="eastAsia" w:ascii="微软雅黑" w:hAnsi="微软雅黑" w:eastAsia="微软雅黑" w:cs="微软雅黑"/>
                <w:bCs/>
                <w:color w:val="auto"/>
                <w:sz w:val="21"/>
                <w:szCs w:val="21"/>
              </w:rPr>
            </w:pPr>
          </w:p>
        </w:tc>
        <w:tc>
          <w:tcPr>
            <w:tcW w:w="6025" w:type="dxa"/>
            <w:vAlign w:val="center"/>
          </w:tcPr>
          <w:p w14:paraId="210E08D7">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干燥箱与冷凝器之间采用蘑菇阀方式密封，其直径应不小于DN500。蘑菇阀球头应采用316L不锈钢材质制造，表面光洁易清洗。蘑菇阀采用液压驱动，能通过液压系统减压阀进行调整，防止关闭压力过大。冻干系统在自动模式运行时，蘑菇阀自动进行开/关动作，以实现压力升试验，确定冻干周期的终点。</w:t>
            </w:r>
          </w:p>
        </w:tc>
        <w:tc>
          <w:tcPr>
            <w:tcW w:w="1218" w:type="dxa"/>
            <w:vAlign w:val="center"/>
          </w:tcPr>
          <w:p w14:paraId="4C187A4C">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必需</w:t>
            </w:r>
          </w:p>
        </w:tc>
      </w:tr>
      <w:tr w14:paraId="1E9DE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186" w:type="dxa"/>
            <w:vAlign w:val="center"/>
          </w:tcPr>
          <w:p w14:paraId="2390CDB2">
            <w:pPr>
              <w:keepNext w:val="0"/>
              <w:keepLines w:val="0"/>
              <w:pageBreakBefore w:val="0"/>
              <w:numPr>
                <w:ilvl w:val="0"/>
                <w:numId w:val="5"/>
              </w:numPr>
              <w:kinsoku/>
              <w:wordWrap/>
              <w:overflowPunct/>
              <w:topLinePunct w:val="0"/>
              <w:bidi w:val="0"/>
              <w:spacing w:line="400" w:lineRule="exact"/>
              <w:ind w:left="0" w:firstLine="0"/>
              <w:jc w:val="center"/>
              <w:textAlignment w:val="auto"/>
              <w:rPr>
                <w:rFonts w:hint="eastAsia" w:ascii="微软雅黑" w:hAnsi="微软雅黑" w:eastAsia="微软雅黑" w:cs="微软雅黑"/>
                <w:bCs/>
                <w:color w:val="auto"/>
                <w:sz w:val="21"/>
                <w:szCs w:val="21"/>
              </w:rPr>
            </w:pPr>
          </w:p>
        </w:tc>
        <w:tc>
          <w:tcPr>
            <w:tcW w:w="6025" w:type="dxa"/>
            <w:vAlign w:val="center"/>
          </w:tcPr>
          <w:p w14:paraId="14E82CA8">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制冷系统采用知名品牌活塞机。辅件均应采用不低于国内一线品牌，保证性能可靠稳定，例如机械式膨胀阀、压力继电器、电磁阀、视液镜等附件。使用环保型制冷剂：R404A，鼓励使用更环保种类制冷剂。冷系统应具有各项联锁保护功能，每台压缩机都有独立的制冷循环系统，通过热交换器和冷凝盘管，分别服务于板层和冷凝器。每个制冷压缩机应有独立的水冷凝器，水冷凝器管程内介质为循环冷却水。壳程内介质为制冷剂，壳程容积满足该制冷单元内制冷剂的收集。</w:t>
            </w:r>
          </w:p>
        </w:tc>
        <w:tc>
          <w:tcPr>
            <w:tcW w:w="1218" w:type="dxa"/>
            <w:vAlign w:val="center"/>
          </w:tcPr>
          <w:p w14:paraId="5E1D4BE7">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必需</w:t>
            </w:r>
          </w:p>
        </w:tc>
      </w:tr>
      <w:tr w14:paraId="13E86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186" w:type="dxa"/>
            <w:vAlign w:val="center"/>
          </w:tcPr>
          <w:p w14:paraId="4E9F5EE2">
            <w:pPr>
              <w:keepNext w:val="0"/>
              <w:keepLines w:val="0"/>
              <w:pageBreakBefore w:val="0"/>
              <w:numPr>
                <w:ilvl w:val="0"/>
                <w:numId w:val="5"/>
              </w:numPr>
              <w:kinsoku/>
              <w:wordWrap/>
              <w:overflowPunct/>
              <w:topLinePunct w:val="0"/>
              <w:bidi w:val="0"/>
              <w:spacing w:line="400" w:lineRule="exact"/>
              <w:ind w:left="0" w:firstLine="0"/>
              <w:jc w:val="center"/>
              <w:textAlignment w:val="auto"/>
              <w:rPr>
                <w:rFonts w:hint="eastAsia" w:ascii="微软雅黑" w:hAnsi="微软雅黑" w:eastAsia="微软雅黑" w:cs="微软雅黑"/>
                <w:bCs/>
                <w:color w:val="auto"/>
                <w:sz w:val="21"/>
                <w:szCs w:val="21"/>
              </w:rPr>
            </w:pPr>
          </w:p>
        </w:tc>
        <w:tc>
          <w:tcPr>
            <w:tcW w:w="6025" w:type="dxa"/>
            <w:vAlign w:val="center"/>
          </w:tcPr>
          <w:p w14:paraId="1E207803">
            <w:pPr>
              <w:keepNext w:val="0"/>
              <w:keepLines w:val="0"/>
              <w:pageBreakBefore w:val="0"/>
              <w:widowControl w:val="0"/>
              <w:pBdr>
                <w:top w:val="none" w:color="auto" w:sz="0" w:space="1"/>
                <w:left w:val="none" w:color="auto" w:sz="0" w:space="4"/>
                <w:bottom w:val="none" w:color="auto" w:sz="0" w:space="1"/>
                <w:right w:val="none" w:color="auto" w:sz="0" w:space="4"/>
              </w:pBdr>
              <w:tabs>
                <w:tab w:val="center" w:pos="4153"/>
                <w:tab w:val="right" w:pos="8306"/>
              </w:tabs>
              <w:kinsoku/>
              <w:wordWrap/>
              <w:overflowPunct/>
              <w:topLinePunct w:val="0"/>
              <w:bidi w:val="0"/>
              <w:snapToGrid w:val="0"/>
              <w:spacing w:line="400" w:lineRule="exact"/>
              <w:jc w:val="both"/>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0"/>
                <w:sz w:val="21"/>
                <w:szCs w:val="21"/>
                <w:lang w:val="en-US" w:eastAsia="zh-CN" w:bidi="hi-IN"/>
              </w:rPr>
              <w:t>极限真空≤1Pa（冷凝器＜-45℃，板层温度40℃）；</w:t>
            </w:r>
          </w:p>
          <w:p w14:paraId="3DC63DE3">
            <w:pPr>
              <w:keepNext w:val="0"/>
              <w:keepLines w:val="0"/>
              <w:pageBreakBefore w:val="0"/>
              <w:widowControl w:val="0"/>
              <w:pBdr>
                <w:top w:val="none" w:color="auto" w:sz="0" w:space="1"/>
                <w:left w:val="none" w:color="auto" w:sz="0" w:space="4"/>
                <w:bottom w:val="none" w:color="auto" w:sz="0" w:space="1"/>
                <w:right w:val="none" w:color="auto" w:sz="0" w:space="4"/>
              </w:pBdr>
              <w:tabs>
                <w:tab w:val="center" w:pos="4153"/>
                <w:tab w:val="right" w:pos="8306"/>
              </w:tabs>
              <w:kinsoku/>
              <w:wordWrap/>
              <w:overflowPunct/>
              <w:topLinePunct w:val="0"/>
              <w:bidi w:val="0"/>
              <w:snapToGrid w:val="0"/>
              <w:spacing w:line="400" w:lineRule="exact"/>
              <w:jc w:val="both"/>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0"/>
                <w:sz w:val="21"/>
                <w:szCs w:val="21"/>
                <w:lang w:val="en-US" w:eastAsia="zh-CN" w:bidi="hi-IN"/>
              </w:rPr>
              <w:t>从环境气压抽至10pa≤60min(空载，系统干燥，冷凝器温度＜-45℃)；</w:t>
            </w:r>
          </w:p>
          <w:p w14:paraId="6BDC5D0B">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真空泄漏率≤5×10-3pa.m3/sec(空载，系统干燥，冷凝器温度＜-45℃，保压30分钟)。真空系统应采用全球知名品牌的真空泵，全球知名品牌的真空规管。</w:t>
            </w:r>
          </w:p>
        </w:tc>
        <w:tc>
          <w:tcPr>
            <w:tcW w:w="1218" w:type="dxa"/>
            <w:vAlign w:val="center"/>
          </w:tcPr>
          <w:p w14:paraId="1BA633F2">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必需</w:t>
            </w:r>
          </w:p>
        </w:tc>
      </w:tr>
      <w:tr w14:paraId="5D54D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186" w:type="dxa"/>
            <w:vAlign w:val="center"/>
          </w:tcPr>
          <w:p w14:paraId="37EC8904">
            <w:pPr>
              <w:keepNext w:val="0"/>
              <w:keepLines w:val="0"/>
              <w:pageBreakBefore w:val="0"/>
              <w:numPr>
                <w:ilvl w:val="0"/>
                <w:numId w:val="5"/>
              </w:numPr>
              <w:kinsoku/>
              <w:wordWrap/>
              <w:overflowPunct/>
              <w:topLinePunct w:val="0"/>
              <w:bidi w:val="0"/>
              <w:spacing w:line="400" w:lineRule="exact"/>
              <w:ind w:left="0" w:firstLine="0"/>
              <w:jc w:val="center"/>
              <w:textAlignment w:val="auto"/>
              <w:rPr>
                <w:rFonts w:hint="eastAsia" w:ascii="微软雅黑" w:hAnsi="微软雅黑" w:eastAsia="微软雅黑" w:cs="微软雅黑"/>
                <w:bCs/>
                <w:color w:val="auto"/>
                <w:sz w:val="21"/>
                <w:szCs w:val="21"/>
              </w:rPr>
            </w:pPr>
          </w:p>
        </w:tc>
        <w:tc>
          <w:tcPr>
            <w:tcW w:w="6025" w:type="dxa"/>
            <w:vAlign w:val="center"/>
          </w:tcPr>
          <w:p w14:paraId="602908BA">
            <w:pPr>
              <w:keepNext w:val="0"/>
              <w:keepLines w:val="0"/>
              <w:pageBreakBefore w:val="0"/>
              <w:kinsoku/>
              <w:wordWrap/>
              <w:overflowPunct/>
              <w:topLinePunct w:val="0"/>
              <w:bidi w:val="0"/>
              <w:spacing w:line="400" w:lineRule="exac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采用不锈钢管式加热器，连续PID控制，电加热器和制冷设备的能力要与</w:t>
            </w:r>
            <w:r>
              <w:rPr>
                <w:rFonts w:hint="eastAsia" w:ascii="微软雅黑" w:hAnsi="微软雅黑" w:eastAsia="微软雅黑" w:cs="微软雅黑"/>
                <w:color w:val="auto"/>
                <w:kern w:val="0"/>
                <w:sz w:val="21"/>
                <w:szCs w:val="21"/>
                <w:lang w:val="en-US" w:eastAsia="zh-CN" w:bidi="hi-IN"/>
              </w:rPr>
              <w:t>水</w:t>
            </w:r>
            <w:r>
              <w:rPr>
                <w:rFonts w:hint="eastAsia" w:ascii="微软雅黑" w:hAnsi="微软雅黑" w:eastAsia="微软雅黑" w:cs="微软雅黑"/>
                <w:color w:val="auto"/>
                <w:kern w:val="0"/>
                <w:sz w:val="21"/>
                <w:szCs w:val="21"/>
                <w:lang w:bidi="hi-IN"/>
              </w:rPr>
              <w:t>循环系统相匹配。</w:t>
            </w:r>
          </w:p>
        </w:tc>
        <w:tc>
          <w:tcPr>
            <w:tcW w:w="1218" w:type="dxa"/>
            <w:vAlign w:val="center"/>
          </w:tcPr>
          <w:p w14:paraId="0B674960">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必需</w:t>
            </w:r>
          </w:p>
        </w:tc>
      </w:tr>
      <w:tr w14:paraId="36C9D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186" w:type="dxa"/>
            <w:vAlign w:val="center"/>
          </w:tcPr>
          <w:p w14:paraId="08000562">
            <w:pPr>
              <w:keepNext w:val="0"/>
              <w:keepLines w:val="0"/>
              <w:pageBreakBefore w:val="0"/>
              <w:numPr>
                <w:ilvl w:val="0"/>
                <w:numId w:val="5"/>
              </w:numPr>
              <w:kinsoku/>
              <w:wordWrap/>
              <w:overflowPunct/>
              <w:topLinePunct w:val="0"/>
              <w:bidi w:val="0"/>
              <w:spacing w:line="400" w:lineRule="exact"/>
              <w:ind w:left="0" w:firstLine="0"/>
              <w:jc w:val="center"/>
              <w:textAlignment w:val="auto"/>
              <w:rPr>
                <w:rFonts w:hint="eastAsia" w:ascii="微软雅黑" w:hAnsi="微软雅黑" w:eastAsia="微软雅黑" w:cs="微软雅黑"/>
                <w:bCs/>
                <w:color w:val="auto"/>
                <w:sz w:val="21"/>
                <w:szCs w:val="21"/>
              </w:rPr>
            </w:pPr>
          </w:p>
        </w:tc>
        <w:tc>
          <w:tcPr>
            <w:tcW w:w="6025" w:type="dxa"/>
            <w:vAlign w:val="center"/>
          </w:tcPr>
          <w:p w14:paraId="7E8B599D">
            <w:pPr>
              <w:keepNext w:val="0"/>
              <w:keepLines w:val="0"/>
              <w:pageBreakBefore w:val="0"/>
              <w:widowControl w:val="0"/>
              <w:pBdr>
                <w:top w:val="none" w:color="auto" w:sz="0" w:space="1"/>
                <w:left w:val="none" w:color="auto" w:sz="0" w:space="4"/>
                <w:bottom w:val="none" w:color="auto" w:sz="0" w:space="1"/>
                <w:right w:val="none" w:color="auto" w:sz="0" w:space="4"/>
              </w:pBdr>
              <w:tabs>
                <w:tab w:val="center" w:pos="4153"/>
                <w:tab w:val="right" w:pos="8306"/>
              </w:tabs>
              <w:kinsoku/>
              <w:wordWrap/>
              <w:overflowPunct/>
              <w:topLinePunct w:val="0"/>
              <w:bidi w:val="0"/>
              <w:snapToGrid w:val="0"/>
              <w:spacing w:line="400" w:lineRule="exact"/>
              <w:jc w:val="both"/>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0"/>
                <w:sz w:val="21"/>
                <w:szCs w:val="21"/>
                <w:lang w:val="en-US" w:eastAsia="zh-CN" w:bidi="hi-IN"/>
              </w:rPr>
              <w:t>水循环系统至少包含以下部件：</w:t>
            </w:r>
          </w:p>
          <w:p w14:paraId="61BD0CCC">
            <w:pPr>
              <w:keepNext w:val="0"/>
              <w:keepLines w:val="0"/>
              <w:pageBreakBefore w:val="0"/>
              <w:widowControl w:val="0"/>
              <w:pBdr>
                <w:top w:val="none" w:color="auto" w:sz="0" w:space="1"/>
                <w:left w:val="none" w:color="auto" w:sz="0" w:space="4"/>
                <w:bottom w:val="none" w:color="auto" w:sz="0" w:space="1"/>
                <w:right w:val="none" w:color="auto" w:sz="0" w:space="4"/>
              </w:pBdr>
              <w:tabs>
                <w:tab w:val="center" w:pos="4153"/>
                <w:tab w:val="right" w:pos="8306"/>
              </w:tabs>
              <w:kinsoku/>
              <w:wordWrap/>
              <w:overflowPunct/>
              <w:topLinePunct w:val="0"/>
              <w:bidi w:val="0"/>
              <w:snapToGrid w:val="0"/>
              <w:spacing w:line="400" w:lineRule="exact"/>
              <w:jc w:val="both"/>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0"/>
                <w:sz w:val="21"/>
                <w:szCs w:val="21"/>
                <w:lang w:val="en-US" w:eastAsia="zh-CN" w:bidi="hi-IN"/>
              </w:rPr>
              <w:t>国内一线品牌品牌循环泵 1台。</w:t>
            </w:r>
          </w:p>
          <w:p w14:paraId="27C05B38">
            <w:pPr>
              <w:keepNext w:val="0"/>
              <w:keepLines w:val="0"/>
              <w:pageBreakBefore w:val="0"/>
              <w:widowControl w:val="0"/>
              <w:pBdr>
                <w:top w:val="none" w:color="auto" w:sz="0" w:space="1"/>
                <w:left w:val="none" w:color="auto" w:sz="0" w:space="4"/>
                <w:bottom w:val="none" w:color="auto" w:sz="0" w:space="1"/>
                <w:right w:val="none" w:color="auto" w:sz="0" w:space="4"/>
              </w:pBdr>
              <w:tabs>
                <w:tab w:val="center" w:pos="4153"/>
                <w:tab w:val="right" w:pos="8306"/>
              </w:tabs>
              <w:kinsoku/>
              <w:wordWrap/>
              <w:overflowPunct/>
              <w:topLinePunct w:val="0"/>
              <w:bidi w:val="0"/>
              <w:snapToGrid w:val="0"/>
              <w:spacing w:line="400" w:lineRule="exact"/>
              <w:jc w:val="both"/>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0"/>
                <w:sz w:val="21"/>
                <w:szCs w:val="21"/>
                <w:lang w:val="en-US" w:eastAsia="zh-CN" w:bidi="hi-IN"/>
              </w:rPr>
              <w:t>低粘度硅油；</w:t>
            </w:r>
          </w:p>
          <w:p w14:paraId="4B91442E">
            <w:pPr>
              <w:keepNext w:val="0"/>
              <w:keepLines w:val="0"/>
              <w:pageBreakBefore w:val="0"/>
              <w:widowControl w:val="0"/>
              <w:pBdr>
                <w:top w:val="none" w:color="auto" w:sz="0" w:space="1"/>
                <w:left w:val="none" w:color="auto" w:sz="0" w:space="4"/>
                <w:bottom w:val="none" w:color="auto" w:sz="0" w:space="1"/>
                <w:right w:val="none" w:color="auto" w:sz="0" w:space="4"/>
              </w:pBdr>
              <w:tabs>
                <w:tab w:val="center" w:pos="4153"/>
                <w:tab w:val="right" w:pos="8306"/>
              </w:tabs>
              <w:kinsoku/>
              <w:wordWrap/>
              <w:overflowPunct/>
              <w:topLinePunct w:val="0"/>
              <w:bidi w:val="0"/>
              <w:snapToGrid w:val="0"/>
              <w:spacing w:line="400" w:lineRule="exact"/>
              <w:jc w:val="both"/>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0"/>
                <w:sz w:val="21"/>
                <w:szCs w:val="21"/>
                <w:lang w:val="en-US" w:eastAsia="zh-CN" w:bidi="hi-IN"/>
              </w:rPr>
              <w:t>不低于国内一线</w:t>
            </w:r>
            <w:r>
              <w:rPr>
                <w:rFonts w:hint="eastAsia" w:ascii="微软雅黑" w:hAnsi="微软雅黑" w:eastAsia="微软雅黑" w:cs="微软雅黑"/>
                <w:color w:val="auto"/>
                <w:kern w:val="0"/>
                <w:sz w:val="21"/>
                <w:szCs w:val="21"/>
                <w:highlight w:val="none"/>
                <w:lang w:val="en-US" w:eastAsia="zh-CN" w:bidi="hi-IN"/>
              </w:rPr>
              <w:t>品牌板式换热器</w:t>
            </w:r>
          </w:p>
          <w:p w14:paraId="3BEEF7F8">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电加热、温度控制器、压力控制器各1个。</w:t>
            </w:r>
          </w:p>
        </w:tc>
        <w:tc>
          <w:tcPr>
            <w:tcW w:w="1218" w:type="dxa"/>
            <w:vAlign w:val="center"/>
          </w:tcPr>
          <w:p w14:paraId="54692D2D">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必需</w:t>
            </w:r>
          </w:p>
        </w:tc>
      </w:tr>
      <w:tr w14:paraId="4CB8F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186" w:type="dxa"/>
            <w:vAlign w:val="center"/>
          </w:tcPr>
          <w:p w14:paraId="30899D4C">
            <w:pPr>
              <w:keepNext w:val="0"/>
              <w:keepLines w:val="0"/>
              <w:pageBreakBefore w:val="0"/>
              <w:numPr>
                <w:ilvl w:val="0"/>
                <w:numId w:val="5"/>
              </w:numPr>
              <w:kinsoku/>
              <w:wordWrap/>
              <w:overflowPunct/>
              <w:topLinePunct w:val="0"/>
              <w:bidi w:val="0"/>
              <w:spacing w:line="400" w:lineRule="exact"/>
              <w:ind w:left="0" w:firstLine="0"/>
              <w:jc w:val="center"/>
              <w:textAlignment w:val="auto"/>
              <w:rPr>
                <w:rFonts w:hint="eastAsia" w:ascii="微软雅黑" w:hAnsi="微软雅黑" w:eastAsia="微软雅黑" w:cs="微软雅黑"/>
                <w:bCs/>
                <w:color w:val="auto"/>
                <w:sz w:val="21"/>
                <w:szCs w:val="21"/>
              </w:rPr>
            </w:pPr>
          </w:p>
        </w:tc>
        <w:tc>
          <w:tcPr>
            <w:tcW w:w="6025" w:type="dxa"/>
            <w:vAlign w:val="center"/>
          </w:tcPr>
          <w:p w14:paraId="52839782">
            <w:pPr>
              <w:keepNext w:val="0"/>
              <w:keepLines w:val="0"/>
              <w:pageBreakBefore w:val="0"/>
              <w:widowControl w:val="0"/>
              <w:pBdr>
                <w:top w:val="none" w:color="auto" w:sz="0" w:space="1"/>
                <w:left w:val="none" w:color="auto" w:sz="0" w:space="4"/>
                <w:bottom w:val="none" w:color="auto" w:sz="0" w:space="1"/>
                <w:right w:val="none" w:color="auto" w:sz="0" w:space="4"/>
              </w:pBdr>
              <w:tabs>
                <w:tab w:val="center" w:pos="4153"/>
                <w:tab w:val="right" w:pos="8306"/>
              </w:tabs>
              <w:kinsoku/>
              <w:wordWrap/>
              <w:overflowPunct/>
              <w:topLinePunct w:val="0"/>
              <w:bidi w:val="0"/>
              <w:snapToGrid w:val="0"/>
              <w:spacing w:line="400" w:lineRule="exact"/>
              <w:jc w:val="both"/>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0"/>
                <w:sz w:val="21"/>
                <w:szCs w:val="21"/>
                <w:lang w:val="en-US" w:eastAsia="zh-CN" w:bidi="hi-IN"/>
              </w:rPr>
              <w:t>导热硅油采用低粘度硅油（25℃时，5CST），应具有使用温度范围宽，低温性能好，凝固点低，沸点高，比热高，热稳定性好，不吸收空气中的水份，无毒，无腐蚀，不挥发等特点；硅油耐受温度范围大于：-60至+150℃。</w:t>
            </w:r>
          </w:p>
        </w:tc>
        <w:tc>
          <w:tcPr>
            <w:tcW w:w="1218" w:type="dxa"/>
            <w:vAlign w:val="center"/>
          </w:tcPr>
          <w:p w14:paraId="167ABBCD">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必需</w:t>
            </w:r>
          </w:p>
        </w:tc>
      </w:tr>
      <w:tr w14:paraId="232AC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186" w:type="dxa"/>
            <w:vAlign w:val="center"/>
          </w:tcPr>
          <w:p w14:paraId="27C8B538">
            <w:pPr>
              <w:keepNext w:val="0"/>
              <w:keepLines w:val="0"/>
              <w:pageBreakBefore w:val="0"/>
              <w:numPr>
                <w:ilvl w:val="0"/>
                <w:numId w:val="5"/>
              </w:numPr>
              <w:kinsoku/>
              <w:wordWrap/>
              <w:overflowPunct/>
              <w:topLinePunct w:val="0"/>
              <w:bidi w:val="0"/>
              <w:spacing w:line="400" w:lineRule="exact"/>
              <w:ind w:left="0" w:firstLine="0"/>
              <w:jc w:val="center"/>
              <w:textAlignment w:val="auto"/>
              <w:rPr>
                <w:rFonts w:hint="eastAsia" w:ascii="微软雅黑" w:hAnsi="微软雅黑" w:eastAsia="微软雅黑" w:cs="微软雅黑"/>
                <w:bCs/>
                <w:color w:val="auto"/>
                <w:sz w:val="21"/>
                <w:szCs w:val="21"/>
              </w:rPr>
            </w:pPr>
          </w:p>
        </w:tc>
        <w:tc>
          <w:tcPr>
            <w:tcW w:w="6025" w:type="dxa"/>
            <w:vAlign w:val="center"/>
          </w:tcPr>
          <w:p w14:paraId="72DC2CDB">
            <w:pPr>
              <w:keepNext w:val="0"/>
              <w:keepLines w:val="0"/>
              <w:pageBreakBefore w:val="0"/>
              <w:widowControl w:val="0"/>
              <w:pBdr>
                <w:top w:val="none" w:color="auto" w:sz="0" w:space="1"/>
                <w:left w:val="none" w:color="auto" w:sz="0" w:space="4"/>
                <w:bottom w:val="none" w:color="auto" w:sz="0" w:space="1"/>
                <w:right w:val="none" w:color="auto" w:sz="0" w:space="4"/>
              </w:pBdr>
              <w:tabs>
                <w:tab w:val="center" w:pos="4153"/>
                <w:tab w:val="right" w:pos="8306"/>
              </w:tabs>
              <w:kinsoku/>
              <w:wordWrap/>
              <w:overflowPunct/>
              <w:topLinePunct w:val="0"/>
              <w:bidi w:val="0"/>
              <w:snapToGrid w:val="0"/>
              <w:spacing w:line="400" w:lineRule="exact"/>
              <w:jc w:val="both"/>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0"/>
                <w:sz w:val="21"/>
                <w:szCs w:val="21"/>
                <w:lang w:val="en-US" w:eastAsia="zh-CN" w:bidi="hi-IN"/>
              </w:rPr>
              <w:t>进气系统应安装0.22um空气过滤器，空气过滤器应采用316L不锈钢材质，操作方便，便于更换。通过阀门控制引入定量的无菌空气、压缩空气或氮气到箱内，用于箱内压力控制及冻干结束后的破真空操作。空气过滤器采用单级设计。在空气过滤器前预留氮气接口。</w:t>
            </w:r>
          </w:p>
        </w:tc>
        <w:tc>
          <w:tcPr>
            <w:tcW w:w="1218" w:type="dxa"/>
            <w:vAlign w:val="center"/>
          </w:tcPr>
          <w:p w14:paraId="24BDB868">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必需</w:t>
            </w:r>
          </w:p>
        </w:tc>
      </w:tr>
      <w:tr w14:paraId="4F9A6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186" w:type="dxa"/>
            <w:vAlign w:val="center"/>
          </w:tcPr>
          <w:p w14:paraId="013E30FA">
            <w:pPr>
              <w:keepNext w:val="0"/>
              <w:keepLines w:val="0"/>
              <w:pageBreakBefore w:val="0"/>
              <w:numPr>
                <w:ilvl w:val="0"/>
                <w:numId w:val="5"/>
              </w:numPr>
              <w:kinsoku/>
              <w:wordWrap/>
              <w:overflowPunct/>
              <w:topLinePunct w:val="0"/>
              <w:bidi w:val="0"/>
              <w:spacing w:line="400" w:lineRule="exact"/>
              <w:ind w:left="0" w:firstLine="0"/>
              <w:jc w:val="center"/>
              <w:textAlignment w:val="auto"/>
              <w:rPr>
                <w:rFonts w:hint="eastAsia" w:ascii="微软雅黑" w:hAnsi="微软雅黑" w:eastAsia="微软雅黑" w:cs="微软雅黑"/>
                <w:bCs/>
                <w:color w:val="auto"/>
                <w:sz w:val="21"/>
                <w:szCs w:val="21"/>
              </w:rPr>
            </w:pPr>
          </w:p>
        </w:tc>
        <w:tc>
          <w:tcPr>
            <w:tcW w:w="6025" w:type="dxa"/>
            <w:vAlign w:val="center"/>
          </w:tcPr>
          <w:p w14:paraId="13FF87BD">
            <w:pPr>
              <w:keepNext w:val="0"/>
              <w:keepLines w:val="0"/>
              <w:pageBreakBefore w:val="0"/>
              <w:widowControl w:val="0"/>
              <w:pBdr>
                <w:top w:val="none" w:color="auto" w:sz="0" w:space="1"/>
                <w:left w:val="none" w:color="auto" w:sz="0" w:space="4"/>
                <w:bottom w:val="none" w:color="auto" w:sz="0" w:space="1"/>
                <w:right w:val="none" w:color="auto" w:sz="0" w:space="4"/>
              </w:pBdr>
              <w:tabs>
                <w:tab w:val="center" w:pos="4153"/>
                <w:tab w:val="right" w:pos="8306"/>
              </w:tabs>
              <w:kinsoku/>
              <w:wordWrap/>
              <w:overflowPunct/>
              <w:topLinePunct w:val="0"/>
              <w:bidi w:val="0"/>
              <w:snapToGrid w:val="0"/>
              <w:spacing w:line="400" w:lineRule="exact"/>
              <w:jc w:val="both"/>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0"/>
                <w:sz w:val="21"/>
                <w:szCs w:val="21"/>
                <w:lang w:val="en-US" w:eastAsia="zh-CN" w:bidi="hi-IN"/>
              </w:rPr>
              <w:t>液压系统中须安装压力继电器等安全防护装置，防止因故障造成设备损坏。CIP过程中，板层可自由翻转，实现动态清洗。</w:t>
            </w:r>
          </w:p>
        </w:tc>
        <w:tc>
          <w:tcPr>
            <w:tcW w:w="1218" w:type="dxa"/>
            <w:vAlign w:val="center"/>
          </w:tcPr>
          <w:p w14:paraId="0B080E0C">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必需</w:t>
            </w:r>
          </w:p>
        </w:tc>
      </w:tr>
      <w:tr w14:paraId="0F3DD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186" w:type="dxa"/>
            <w:vAlign w:val="center"/>
          </w:tcPr>
          <w:p w14:paraId="7E1BA1A9">
            <w:pPr>
              <w:keepNext w:val="0"/>
              <w:keepLines w:val="0"/>
              <w:pageBreakBefore w:val="0"/>
              <w:numPr>
                <w:ilvl w:val="0"/>
                <w:numId w:val="5"/>
              </w:numPr>
              <w:kinsoku/>
              <w:wordWrap/>
              <w:overflowPunct/>
              <w:topLinePunct w:val="0"/>
              <w:bidi w:val="0"/>
              <w:spacing w:line="400" w:lineRule="exact"/>
              <w:ind w:left="0" w:firstLine="0"/>
              <w:jc w:val="center"/>
              <w:textAlignment w:val="auto"/>
              <w:rPr>
                <w:rFonts w:hint="eastAsia" w:ascii="微软雅黑" w:hAnsi="微软雅黑" w:eastAsia="微软雅黑" w:cs="微软雅黑"/>
                <w:bCs/>
                <w:color w:val="auto"/>
                <w:sz w:val="21"/>
                <w:szCs w:val="21"/>
              </w:rPr>
            </w:pPr>
          </w:p>
        </w:tc>
        <w:tc>
          <w:tcPr>
            <w:tcW w:w="6025" w:type="dxa"/>
            <w:vAlign w:val="center"/>
          </w:tcPr>
          <w:p w14:paraId="0E6668C4">
            <w:pPr>
              <w:keepNext w:val="0"/>
              <w:keepLines w:val="0"/>
              <w:pageBreakBefore w:val="0"/>
              <w:widowControl w:val="0"/>
              <w:pBdr>
                <w:top w:val="none" w:color="auto" w:sz="0" w:space="1"/>
                <w:left w:val="none" w:color="auto" w:sz="0" w:space="4"/>
                <w:bottom w:val="none" w:color="auto" w:sz="0" w:space="1"/>
                <w:right w:val="none" w:color="auto" w:sz="0" w:space="4"/>
              </w:pBdr>
              <w:tabs>
                <w:tab w:val="center" w:pos="4153"/>
                <w:tab w:val="right" w:pos="8306"/>
              </w:tabs>
              <w:kinsoku/>
              <w:wordWrap/>
              <w:overflowPunct/>
              <w:topLinePunct w:val="0"/>
              <w:bidi w:val="0"/>
              <w:snapToGrid w:val="0"/>
              <w:spacing w:line="400" w:lineRule="exact"/>
              <w:jc w:val="both"/>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0"/>
                <w:sz w:val="21"/>
                <w:szCs w:val="21"/>
                <w:lang w:val="en-US" w:eastAsia="zh-CN" w:bidi="hi-IN"/>
              </w:rPr>
              <w:t>箱内设置适当数量的喷淋装置，保证箱内能被喷出的压力水流冲洗干净，清洗覆盖率（核黄素验证）应符合国际标准。管道材质应为316L不锈钢，全部采用自动焊接，内窥镜检查；排水口应设置有过滤网。在线清洗程序可设定清洗时间、清洗次数等参数，根据设定参数完成板层、干燥箱、冷凝器的清洗。</w:t>
            </w:r>
          </w:p>
        </w:tc>
        <w:tc>
          <w:tcPr>
            <w:tcW w:w="1218" w:type="dxa"/>
            <w:vAlign w:val="center"/>
          </w:tcPr>
          <w:p w14:paraId="05CB9BD7">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必需</w:t>
            </w:r>
          </w:p>
        </w:tc>
      </w:tr>
      <w:tr w14:paraId="0A5F5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186" w:type="dxa"/>
            <w:vAlign w:val="center"/>
          </w:tcPr>
          <w:p w14:paraId="5AD009E4">
            <w:pPr>
              <w:keepNext w:val="0"/>
              <w:keepLines w:val="0"/>
              <w:pageBreakBefore w:val="0"/>
              <w:numPr>
                <w:ilvl w:val="0"/>
                <w:numId w:val="5"/>
              </w:numPr>
              <w:kinsoku/>
              <w:wordWrap/>
              <w:overflowPunct/>
              <w:topLinePunct w:val="0"/>
              <w:bidi w:val="0"/>
              <w:spacing w:line="400" w:lineRule="exact"/>
              <w:ind w:left="0" w:firstLine="0"/>
              <w:jc w:val="center"/>
              <w:textAlignment w:val="auto"/>
              <w:rPr>
                <w:rFonts w:hint="eastAsia" w:ascii="微软雅黑" w:hAnsi="微软雅黑" w:eastAsia="微软雅黑" w:cs="微软雅黑"/>
                <w:bCs/>
                <w:color w:val="auto"/>
                <w:sz w:val="21"/>
                <w:szCs w:val="21"/>
              </w:rPr>
            </w:pPr>
          </w:p>
        </w:tc>
        <w:tc>
          <w:tcPr>
            <w:tcW w:w="6025" w:type="dxa"/>
            <w:vAlign w:val="center"/>
          </w:tcPr>
          <w:p w14:paraId="28ABD905">
            <w:pPr>
              <w:keepNext w:val="0"/>
              <w:keepLines w:val="0"/>
              <w:pageBreakBefore w:val="0"/>
              <w:widowControl w:val="0"/>
              <w:pBdr>
                <w:top w:val="none" w:color="auto" w:sz="0" w:space="1"/>
                <w:left w:val="none" w:color="auto" w:sz="0" w:space="4"/>
                <w:bottom w:val="none" w:color="auto" w:sz="0" w:space="1"/>
                <w:right w:val="none" w:color="auto" w:sz="0" w:space="4"/>
              </w:pBdr>
              <w:tabs>
                <w:tab w:val="center" w:pos="4153"/>
                <w:tab w:val="right" w:pos="8306"/>
              </w:tabs>
              <w:kinsoku/>
              <w:wordWrap/>
              <w:overflowPunct/>
              <w:topLinePunct w:val="0"/>
              <w:bidi w:val="0"/>
              <w:snapToGrid w:val="0"/>
              <w:spacing w:line="400" w:lineRule="exact"/>
              <w:jc w:val="both"/>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0"/>
                <w:sz w:val="21"/>
                <w:szCs w:val="21"/>
                <w:lang w:val="en-US" w:eastAsia="zh-CN" w:bidi="hi-IN"/>
              </w:rPr>
              <w:t>根据工艺需要，清洗管道及结构设计必需考虑干燥箱和冷凝器分步清洗的情况。清洗管道的设计应满足3D要求，清洗覆盖率需符合要求，不得存在积水和死角。清洗操作控制应集成在控制系统内，CIP操作调用固定的清洗程序，用于自动清洗干燥箱、冷凝器及相关部件。清洗程序通过三级密码权限设置保护。</w:t>
            </w:r>
          </w:p>
        </w:tc>
        <w:tc>
          <w:tcPr>
            <w:tcW w:w="1218" w:type="dxa"/>
            <w:vAlign w:val="center"/>
          </w:tcPr>
          <w:p w14:paraId="44DC368E">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必需</w:t>
            </w:r>
          </w:p>
        </w:tc>
      </w:tr>
      <w:tr w14:paraId="3262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186" w:type="dxa"/>
            <w:vAlign w:val="center"/>
          </w:tcPr>
          <w:p w14:paraId="2D015B24">
            <w:pPr>
              <w:keepNext w:val="0"/>
              <w:keepLines w:val="0"/>
              <w:pageBreakBefore w:val="0"/>
              <w:numPr>
                <w:ilvl w:val="0"/>
                <w:numId w:val="5"/>
              </w:numPr>
              <w:kinsoku/>
              <w:wordWrap/>
              <w:overflowPunct/>
              <w:topLinePunct w:val="0"/>
              <w:bidi w:val="0"/>
              <w:spacing w:line="400" w:lineRule="exact"/>
              <w:ind w:left="0" w:firstLine="0"/>
              <w:jc w:val="center"/>
              <w:textAlignment w:val="auto"/>
              <w:rPr>
                <w:rFonts w:hint="eastAsia" w:ascii="微软雅黑" w:hAnsi="微软雅黑" w:eastAsia="微软雅黑" w:cs="微软雅黑"/>
                <w:bCs/>
                <w:color w:val="auto"/>
                <w:sz w:val="21"/>
                <w:szCs w:val="21"/>
              </w:rPr>
            </w:pPr>
          </w:p>
        </w:tc>
        <w:tc>
          <w:tcPr>
            <w:tcW w:w="6025" w:type="dxa"/>
            <w:vAlign w:val="center"/>
          </w:tcPr>
          <w:p w14:paraId="2FEB6467">
            <w:pPr>
              <w:keepNext w:val="0"/>
              <w:keepLines w:val="0"/>
              <w:pageBreakBefore w:val="0"/>
              <w:widowControl w:val="0"/>
              <w:pBdr>
                <w:top w:val="none" w:color="auto" w:sz="0" w:space="1"/>
                <w:left w:val="none" w:color="auto" w:sz="0" w:space="4"/>
                <w:bottom w:val="none" w:color="auto" w:sz="0" w:space="1"/>
                <w:right w:val="none" w:color="auto" w:sz="0" w:space="4"/>
              </w:pBdr>
              <w:tabs>
                <w:tab w:val="center" w:pos="4153"/>
                <w:tab w:val="right" w:pos="8306"/>
              </w:tabs>
              <w:kinsoku/>
              <w:wordWrap/>
              <w:overflowPunct/>
              <w:topLinePunct w:val="0"/>
              <w:bidi w:val="0"/>
              <w:snapToGrid w:val="0"/>
              <w:spacing w:line="400" w:lineRule="exact"/>
              <w:jc w:val="both"/>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0"/>
                <w:sz w:val="21"/>
                <w:szCs w:val="21"/>
                <w:lang w:val="en-US" w:eastAsia="zh-CN" w:bidi="hi-IN"/>
              </w:rPr>
              <w:t>CIP系统管路设计应确保无积水、无死角。</w:t>
            </w:r>
          </w:p>
        </w:tc>
        <w:tc>
          <w:tcPr>
            <w:tcW w:w="1218" w:type="dxa"/>
            <w:vAlign w:val="center"/>
          </w:tcPr>
          <w:p w14:paraId="764103A8">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必需</w:t>
            </w:r>
          </w:p>
        </w:tc>
      </w:tr>
      <w:tr w14:paraId="5E12A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186" w:type="dxa"/>
            <w:vAlign w:val="center"/>
          </w:tcPr>
          <w:p w14:paraId="1768F56E">
            <w:pPr>
              <w:keepNext w:val="0"/>
              <w:keepLines w:val="0"/>
              <w:pageBreakBefore w:val="0"/>
              <w:numPr>
                <w:ilvl w:val="0"/>
                <w:numId w:val="5"/>
              </w:numPr>
              <w:kinsoku/>
              <w:wordWrap/>
              <w:overflowPunct/>
              <w:topLinePunct w:val="0"/>
              <w:bidi w:val="0"/>
              <w:spacing w:line="400" w:lineRule="exact"/>
              <w:ind w:left="0" w:firstLine="0"/>
              <w:jc w:val="center"/>
              <w:textAlignment w:val="auto"/>
              <w:rPr>
                <w:rFonts w:hint="eastAsia" w:ascii="微软雅黑" w:hAnsi="微软雅黑" w:eastAsia="微软雅黑" w:cs="微软雅黑"/>
                <w:bCs/>
                <w:color w:val="auto"/>
                <w:sz w:val="21"/>
                <w:szCs w:val="21"/>
              </w:rPr>
            </w:pPr>
          </w:p>
        </w:tc>
        <w:tc>
          <w:tcPr>
            <w:tcW w:w="6025" w:type="dxa"/>
            <w:vAlign w:val="center"/>
          </w:tcPr>
          <w:p w14:paraId="620C8876">
            <w:pPr>
              <w:keepNext w:val="0"/>
              <w:keepLines w:val="0"/>
              <w:pageBreakBefore w:val="0"/>
              <w:widowControl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0"/>
                <w:sz w:val="21"/>
                <w:szCs w:val="21"/>
                <w:lang w:val="en-US" w:eastAsia="zh-CN" w:bidi="hi-IN"/>
              </w:rPr>
              <w:t>低压控制线路可由多种电压构成（例如AC220、DC24V），不同电压需用不同颜色的电缆区分，电缆的颜色需符合IEC标准。</w:t>
            </w:r>
          </w:p>
          <w:p w14:paraId="49C70E0D">
            <w:pPr>
              <w:keepNext w:val="0"/>
              <w:keepLines w:val="0"/>
              <w:pageBreakBefore w:val="0"/>
              <w:widowControl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0"/>
                <w:sz w:val="21"/>
                <w:szCs w:val="21"/>
                <w:lang w:val="en-US" w:eastAsia="zh-CN" w:bidi="hi-IN"/>
              </w:rPr>
              <w:t>DC线路与AC线路应避免混在一起，线束整齐美观。</w:t>
            </w:r>
          </w:p>
          <w:p w14:paraId="60312D10">
            <w:pPr>
              <w:keepNext w:val="0"/>
              <w:keepLines w:val="0"/>
              <w:pageBreakBefore w:val="0"/>
              <w:widowControl w:val="0"/>
              <w:pBdr>
                <w:top w:val="none" w:color="auto" w:sz="0" w:space="1"/>
                <w:left w:val="none" w:color="auto" w:sz="0" w:space="4"/>
                <w:bottom w:val="none" w:color="auto" w:sz="0" w:space="1"/>
                <w:right w:val="none" w:color="auto" w:sz="0" w:space="4"/>
              </w:pBdr>
              <w:tabs>
                <w:tab w:val="center" w:pos="4153"/>
                <w:tab w:val="right" w:pos="8306"/>
              </w:tabs>
              <w:kinsoku/>
              <w:wordWrap/>
              <w:overflowPunct/>
              <w:topLinePunct w:val="0"/>
              <w:bidi w:val="0"/>
              <w:snapToGrid w:val="0"/>
              <w:spacing w:line="400" w:lineRule="exact"/>
              <w:jc w:val="both"/>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0"/>
                <w:sz w:val="21"/>
                <w:szCs w:val="21"/>
                <w:lang w:val="en-US" w:eastAsia="zh-CN" w:bidi="hi-IN"/>
              </w:rPr>
              <w:t>模拟量及仪表信号线应当屏蔽处理。所有电缆线首末段应当有标识，标识可由字母、数字组成，可耐油、耐潮湿，所有标识应与电气图纸一致。主要电气元件应首选国际品牌。包括压力传感器、接近开关、现场电机、各执行机构、电磁阀、传感器、显示仪表。各元器件标号清楚，设备厂商向用户提供电气元件操作说明书。</w:t>
            </w:r>
          </w:p>
        </w:tc>
        <w:tc>
          <w:tcPr>
            <w:tcW w:w="1218" w:type="dxa"/>
            <w:vAlign w:val="center"/>
          </w:tcPr>
          <w:p w14:paraId="73D8AC3E">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必需</w:t>
            </w:r>
          </w:p>
        </w:tc>
      </w:tr>
      <w:tr w14:paraId="1D0A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186" w:type="dxa"/>
            <w:vAlign w:val="center"/>
          </w:tcPr>
          <w:p w14:paraId="5E0969A9">
            <w:pPr>
              <w:keepNext w:val="0"/>
              <w:keepLines w:val="0"/>
              <w:pageBreakBefore w:val="0"/>
              <w:numPr>
                <w:ilvl w:val="0"/>
                <w:numId w:val="5"/>
              </w:numPr>
              <w:kinsoku/>
              <w:wordWrap/>
              <w:overflowPunct/>
              <w:topLinePunct w:val="0"/>
              <w:bidi w:val="0"/>
              <w:spacing w:line="400" w:lineRule="exact"/>
              <w:ind w:left="0" w:firstLine="0"/>
              <w:jc w:val="center"/>
              <w:textAlignment w:val="auto"/>
              <w:rPr>
                <w:rFonts w:hint="eastAsia" w:ascii="微软雅黑" w:hAnsi="微软雅黑" w:eastAsia="微软雅黑" w:cs="微软雅黑"/>
                <w:bCs/>
                <w:color w:val="auto"/>
                <w:sz w:val="21"/>
                <w:szCs w:val="21"/>
              </w:rPr>
            </w:pPr>
          </w:p>
        </w:tc>
        <w:tc>
          <w:tcPr>
            <w:tcW w:w="6025" w:type="dxa"/>
            <w:vAlign w:val="center"/>
          </w:tcPr>
          <w:p w14:paraId="7D9239F1">
            <w:pPr>
              <w:keepNext w:val="0"/>
              <w:keepLines w:val="0"/>
              <w:pageBreakBefore w:val="0"/>
              <w:widowControl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0"/>
                <w:sz w:val="21"/>
                <w:szCs w:val="21"/>
                <w:lang w:val="en-US" w:eastAsia="zh-CN" w:bidi="hi-IN"/>
              </w:rPr>
              <w:t>具有全自动程序运行操作的控制系统，并有手动或应急操作的控制系统。冻干机控制系统由PLC、触摸屏和PC机等组成。可监视、控制和储存、打印数据。使用的PLC，能够与上位机有良好的通讯，现场的操作界面应采用触摸屏。可在PC机上创建、保存、调出、修改冻干配方，能储存各工艺数据和报警记录。冻干过程中，控制系统可根据用户设定的参数进行PID自动控制并记录相关数据。各显示仪表及检测元件应适用于冻干工作条件。程序运行过程中可对一些重要数据进行查询，可在硬盘中存储数据。运行过程中温度、压力、时间可进行图表显示。</w:t>
            </w:r>
          </w:p>
        </w:tc>
        <w:tc>
          <w:tcPr>
            <w:tcW w:w="1218" w:type="dxa"/>
            <w:vAlign w:val="center"/>
          </w:tcPr>
          <w:p w14:paraId="005C999F">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必需</w:t>
            </w:r>
          </w:p>
        </w:tc>
      </w:tr>
      <w:tr w14:paraId="53468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186" w:type="dxa"/>
            <w:vAlign w:val="center"/>
          </w:tcPr>
          <w:p w14:paraId="7525AEB1">
            <w:pPr>
              <w:keepNext w:val="0"/>
              <w:keepLines w:val="0"/>
              <w:pageBreakBefore w:val="0"/>
              <w:numPr>
                <w:ilvl w:val="0"/>
                <w:numId w:val="5"/>
              </w:numPr>
              <w:kinsoku/>
              <w:wordWrap/>
              <w:overflowPunct/>
              <w:topLinePunct w:val="0"/>
              <w:bidi w:val="0"/>
              <w:spacing w:line="400" w:lineRule="exact"/>
              <w:ind w:left="0" w:firstLine="0"/>
              <w:jc w:val="center"/>
              <w:textAlignment w:val="auto"/>
              <w:rPr>
                <w:rFonts w:hint="eastAsia" w:ascii="微软雅黑" w:hAnsi="微软雅黑" w:eastAsia="微软雅黑" w:cs="微软雅黑"/>
                <w:bCs/>
                <w:color w:val="auto"/>
                <w:sz w:val="21"/>
                <w:szCs w:val="21"/>
              </w:rPr>
            </w:pPr>
          </w:p>
        </w:tc>
        <w:tc>
          <w:tcPr>
            <w:tcW w:w="6025" w:type="dxa"/>
            <w:vAlign w:val="center"/>
          </w:tcPr>
          <w:p w14:paraId="36B5E82B">
            <w:pPr>
              <w:keepNext w:val="0"/>
              <w:keepLines w:val="0"/>
              <w:pageBreakBefore w:val="0"/>
              <w:widowControl w:val="0"/>
              <w:kinsoku/>
              <w:wordWrap/>
              <w:overflowPunct/>
              <w:topLinePunct w:val="0"/>
              <w:bidi w:val="0"/>
              <w:spacing w:line="400" w:lineRule="exact"/>
              <w:jc w:val="left"/>
              <w:textAlignment w:val="auto"/>
              <w:rPr>
                <w:rFonts w:hint="eastAsia" w:ascii="微软雅黑" w:hAnsi="微软雅黑" w:eastAsia="微软雅黑" w:cs="微软雅黑"/>
                <w:color w:val="auto"/>
                <w:kern w:val="0"/>
                <w:sz w:val="21"/>
                <w:szCs w:val="21"/>
                <w:lang w:val="en-US" w:eastAsia="zh-CN" w:bidi="hi-IN"/>
              </w:rPr>
            </w:pPr>
            <w:r>
              <w:rPr>
                <w:rFonts w:hint="eastAsia" w:ascii="微软雅黑" w:hAnsi="微软雅黑" w:eastAsia="微软雅黑" w:cs="微软雅黑"/>
                <w:color w:val="auto"/>
                <w:kern w:val="0"/>
                <w:sz w:val="21"/>
                <w:szCs w:val="21"/>
                <w:lang w:val="en-US" w:eastAsia="zh-CN" w:bidi="hi-IN"/>
              </w:rPr>
              <w:t>人机界面具有各种部件、阀门工作状态及温度、真空度参数显示。实时显示包括，实时显示系统内所有部件的状态；实时显示操作信息和故障报警信息；实时显示冻干工艺参数，显示实时和历史的工艺数据趋势，各个真空度、温度曲线由多种颜色显示，可选择显示和隐藏。能实现对冻干、化霜、清洗的全自动操作，并能实现对工艺参数的设定及修改功能。</w:t>
            </w:r>
          </w:p>
        </w:tc>
        <w:tc>
          <w:tcPr>
            <w:tcW w:w="1218" w:type="dxa"/>
            <w:vAlign w:val="center"/>
          </w:tcPr>
          <w:p w14:paraId="5534EFDE">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必需</w:t>
            </w:r>
          </w:p>
        </w:tc>
      </w:tr>
      <w:bookmarkEnd w:id="44"/>
    </w:tbl>
    <w:p w14:paraId="6E7E0CCD">
      <w:pPr>
        <w:keepNext w:val="0"/>
        <w:keepLines w:val="0"/>
        <w:pageBreakBefore w:val="0"/>
        <w:widowControl w:val="0"/>
        <w:numPr>
          <w:ilvl w:val="1"/>
          <w:numId w:val="2"/>
        </w:numPr>
        <w:tabs>
          <w:tab w:val="left" w:pos="640"/>
        </w:tabs>
        <w:kinsoku/>
        <w:wordWrap/>
        <w:overflowPunct/>
        <w:topLinePunct w:val="0"/>
        <w:bidi w:val="0"/>
        <w:snapToGrid w:val="0"/>
        <w:spacing w:line="400" w:lineRule="exact"/>
        <w:ind w:left="573" w:hanging="573" w:firstLineChars="0"/>
        <w:jc w:val="both"/>
        <w:textAlignment w:val="auto"/>
        <w:outlineLvl w:val="1"/>
        <w:rPr>
          <w:rFonts w:hint="eastAsia" w:ascii="微软雅黑" w:hAnsi="微软雅黑" w:eastAsia="微软雅黑" w:cs="微软雅黑"/>
          <w:b/>
          <w:kern w:val="2"/>
          <w:sz w:val="21"/>
          <w:szCs w:val="21"/>
          <w:lang w:val="en-US" w:eastAsia="zh-CN" w:bidi="ar-SA"/>
        </w:rPr>
      </w:pPr>
      <w:bookmarkStart w:id="58" w:name="_Toc228976304"/>
      <w:bookmarkStart w:id="59" w:name="_Toc1588"/>
      <w:r>
        <w:rPr>
          <w:rFonts w:hint="eastAsia" w:ascii="微软雅黑" w:hAnsi="微软雅黑" w:eastAsia="微软雅黑" w:cs="微软雅黑"/>
          <w:b/>
          <w:kern w:val="2"/>
          <w:sz w:val="21"/>
          <w:szCs w:val="21"/>
          <w:lang w:val="en-US" w:eastAsia="zh-CN" w:bidi="ar-SA"/>
        </w:rPr>
        <w:t>管道管件管架、压力管道设计及报检需求</w:t>
      </w:r>
      <w:bookmarkEnd w:id="58"/>
      <w:bookmarkEnd w:id="59"/>
    </w:p>
    <w:tbl>
      <w:tblPr>
        <w:tblStyle w:val="15"/>
        <w:tblW w:w="48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6907"/>
        <w:gridCol w:w="1381"/>
      </w:tblGrid>
      <w:tr w14:paraId="0D192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55" w:type="dxa"/>
            <w:shd w:val="clear" w:color="auto" w:fill="BFBFBF"/>
            <w:vAlign w:val="center"/>
          </w:tcPr>
          <w:p w14:paraId="708CCC1E">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序号</w:t>
            </w:r>
          </w:p>
        </w:tc>
        <w:tc>
          <w:tcPr>
            <w:tcW w:w="6149" w:type="dxa"/>
            <w:shd w:val="clear" w:color="auto" w:fill="BFBFBF"/>
            <w:vAlign w:val="center"/>
          </w:tcPr>
          <w:p w14:paraId="7AAB240E">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需求</w:t>
            </w:r>
          </w:p>
        </w:tc>
        <w:tc>
          <w:tcPr>
            <w:tcW w:w="1218" w:type="dxa"/>
            <w:shd w:val="clear" w:color="auto" w:fill="BFBFBF"/>
            <w:vAlign w:val="center"/>
          </w:tcPr>
          <w:p w14:paraId="495B1302">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必需/期望</w:t>
            </w:r>
          </w:p>
        </w:tc>
      </w:tr>
      <w:tr w14:paraId="386D3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14:paraId="0B4EAD68">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149" w:type="dxa"/>
            <w:vAlign w:val="center"/>
          </w:tcPr>
          <w:p w14:paraId="5161F3EA">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（1）提供所有管路的材质证书；</w:t>
            </w:r>
          </w:p>
          <w:p w14:paraId="7A321E27">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2）罐及管道的酸洗钝化不能对其接触的不锈钢材质造成破坏；酸洗、钝化的记录文件，内容一般应包括：清洗和钝化程序，程序中应写明清洗剂、清洗温度和时间、钝化液、钝化温度和时间。记录中一般除体现程序要求的内容外，还应注明被钝化的管道区间、设备、部件等，并有签字确认。</w:t>
            </w:r>
          </w:p>
          <w:p w14:paraId="7528CA76">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（3）整个管道系统设计上应考虑相应的坡度，关键管道不低于 1%，非关键管道为不低于 0.5%。设置最低点，保证能够将系统中的存液完全排空。</w:t>
            </w:r>
          </w:p>
          <w:p w14:paraId="2DBE55CC">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（4）处于洁净区内的蒸汽管道、冷媒水管道表面应覆保温材料，保温材料应无毒无害同时表面覆 304不锈钢皮；</w:t>
            </w:r>
          </w:p>
        </w:tc>
        <w:tc>
          <w:tcPr>
            <w:tcW w:w="1218" w:type="dxa"/>
            <w:vAlign w:val="center"/>
          </w:tcPr>
          <w:p w14:paraId="28DBD8C5">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7A6B8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14:paraId="7B1040BC">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149" w:type="dxa"/>
            <w:vAlign w:val="center"/>
          </w:tcPr>
          <w:p w14:paraId="496346DD">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（1）与物料接触阀门均采用符合国家/行业标准的卫生型隔膜阀；</w:t>
            </w:r>
          </w:p>
          <w:p w14:paraId="7FD2E4BF">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（2）阀门安装的角度应按照阀门供应商的建议安装，阀门的布置必需保证死角不超过连接管道的3D；</w:t>
            </w:r>
          </w:p>
          <w:p w14:paraId="22614909">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（3）阀体采用316L不锈钢（同时符合相对应的国标牌号），内表面抛光度≤0.6μm；</w:t>
            </w:r>
          </w:p>
          <w:p w14:paraId="7972D063">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（5）垫圈及膜片应耐腐蚀，蒸汽灭菌的条件下耐老化；</w:t>
            </w:r>
          </w:p>
          <w:p w14:paraId="51E4CA59">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（6）管道间的垫圈应大小合适，安装避免出现死角；</w:t>
            </w:r>
          </w:p>
          <w:p w14:paraId="2BB0EDC5">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sz w:val="21"/>
                <w:szCs w:val="21"/>
              </w:rPr>
              <w:t>（7）管道采用3A标准的卫生级管件，与料液直接接触的选用316L不锈钢洁净管道，抛光度Ra小于0.6微米。</w:t>
            </w:r>
          </w:p>
        </w:tc>
        <w:tc>
          <w:tcPr>
            <w:tcW w:w="1218" w:type="dxa"/>
            <w:vAlign w:val="center"/>
          </w:tcPr>
          <w:p w14:paraId="1ACCA8FE">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22BA3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14:paraId="4749468F">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149" w:type="dxa"/>
            <w:vAlign w:val="center"/>
          </w:tcPr>
          <w:p w14:paraId="5FF98648">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sz w:val="21"/>
                <w:szCs w:val="21"/>
              </w:rPr>
              <w:t>管路支架部分优先采用304不锈钢标准件，如无标准件需现场制作，应采用304不锈钢方通进行制作，表面需拉丝处理，保持整体统一美观。</w:t>
            </w:r>
          </w:p>
        </w:tc>
        <w:tc>
          <w:tcPr>
            <w:tcW w:w="1218" w:type="dxa"/>
            <w:vAlign w:val="center"/>
          </w:tcPr>
          <w:p w14:paraId="2958636B">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4BFC5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14:paraId="29F7E4CD">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149" w:type="dxa"/>
            <w:vAlign w:val="center"/>
          </w:tcPr>
          <w:p w14:paraId="58B9BEE9">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（1）管道、阀门、仪器仪表等盲管的安装应符合3D原则；</w:t>
            </w:r>
          </w:p>
          <w:p w14:paraId="4D459CFB">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（2）零部件和外购件均应有识别编号，并提供可追溯的记录文件；</w:t>
            </w:r>
          </w:p>
          <w:p w14:paraId="0515B48E">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（3）尽量使用焊接的形式连接，其次是卡箍连接；</w:t>
            </w:r>
          </w:p>
          <w:p w14:paraId="398CEB61">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（4）所有设备内部的焊接必需抛光，其它的焊接至少经过仔细的打磨和全面的清洁。</w:t>
            </w:r>
          </w:p>
          <w:p w14:paraId="52295E8B">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（5）供应商应给用户提供设备所需的压缩空气、纯化水、冷冻水、普通蒸汽、蒸汽和配电等公用工程相关参数，包括相应的压力、流量、管径、接口方式和标准；</w:t>
            </w:r>
          </w:p>
        </w:tc>
        <w:tc>
          <w:tcPr>
            <w:tcW w:w="1218" w:type="dxa"/>
            <w:vAlign w:val="center"/>
          </w:tcPr>
          <w:p w14:paraId="59740B0A">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17D83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14:paraId="5B6C47D8">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149" w:type="dxa"/>
            <w:vAlign w:val="center"/>
          </w:tcPr>
          <w:p w14:paraId="6071F540">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水平管道考虑相应的倾斜角度，指明设备的最低点位置，以利于排空。</w:t>
            </w:r>
          </w:p>
        </w:tc>
        <w:tc>
          <w:tcPr>
            <w:tcW w:w="1218" w:type="dxa"/>
            <w:vAlign w:val="center"/>
          </w:tcPr>
          <w:p w14:paraId="0BB41A89">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70636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14:paraId="360C87E6">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149" w:type="dxa"/>
            <w:vAlign w:val="center"/>
          </w:tcPr>
          <w:p w14:paraId="634C0516">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sz w:val="21"/>
                <w:szCs w:val="21"/>
              </w:rPr>
              <w:t>对于属于压力管道的焊接，除需持有相关证件外，还需收集整理相关施工资料进行压力管道的报建。</w:t>
            </w:r>
          </w:p>
        </w:tc>
        <w:tc>
          <w:tcPr>
            <w:tcW w:w="1218" w:type="dxa"/>
            <w:vAlign w:val="center"/>
          </w:tcPr>
          <w:p w14:paraId="3508ECE6">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316B1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14:paraId="7427A093">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149" w:type="dxa"/>
            <w:vAlign w:val="center"/>
          </w:tcPr>
          <w:p w14:paraId="780860E6">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管路与管路的交接口、管路与罐体交接口缩短死角管路的设计长度，可采用组合阀的形式杜绝管路中的灭菌、清洗死角出现。</w:t>
            </w:r>
          </w:p>
        </w:tc>
        <w:tc>
          <w:tcPr>
            <w:tcW w:w="1218" w:type="dxa"/>
            <w:vAlign w:val="center"/>
          </w:tcPr>
          <w:p w14:paraId="7F52EF44">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07AD0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14:paraId="5DA8FBC1">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149" w:type="dxa"/>
            <w:vAlign w:val="center"/>
          </w:tcPr>
          <w:p w14:paraId="7A7167AD">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sz w:val="21"/>
                <w:szCs w:val="21"/>
              </w:rPr>
              <w:t>管道焊接完成后应进行相应的压力测试，试验压力一般为运行压力的1.5倍及以上；</w:t>
            </w:r>
          </w:p>
        </w:tc>
        <w:tc>
          <w:tcPr>
            <w:tcW w:w="1218" w:type="dxa"/>
            <w:vAlign w:val="center"/>
          </w:tcPr>
          <w:p w14:paraId="727042C6">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0039B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14:paraId="0C8FEE01">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149" w:type="dxa"/>
            <w:vAlign w:val="center"/>
          </w:tcPr>
          <w:p w14:paraId="301DE794">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sz w:val="21"/>
                <w:szCs w:val="21"/>
              </w:rPr>
              <w:t>所有的管道应有相应的标识与P&amp;ID工艺流程图一一对应，并标明其内容物、流向等标识，标识应清晰，整齐，位于方便观察的位置。</w:t>
            </w:r>
          </w:p>
        </w:tc>
        <w:tc>
          <w:tcPr>
            <w:tcW w:w="1218" w:type="dxa"/>
            <w:vAlign w:val="center"/>
          </w:tcPr>
          <w:p w14:paraId="765BAE61">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4AB06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14:paraId="375C9640">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149" w:type="dxa"/>
            <w:vAlign w:val="center"/>
          </w:tcPr>
          <w:p w14:paraId="53E31DEF">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sz w:val="21"/>
                <w:szCs w:val="21"/>
              </w:rPr>
              <w:t>管路品牌推荐：远安、新莱或同等品牌</w:t>
            </w:r>
          </w:p>
        </w:tc>
        <w:tc>
          <w:tcPr>
            <w:tcW w:w="1218" w:type="dxa"/>
            <w:vAlign w:val="center"/>
          </w:tcPr>
          <w:p w14:paraId="14ADF8B6">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bl>
    <w:p w14:paraId="147D5E0E">
      <w:pPr>
        <w:keepNext w:val="0"/>
        <w:keepLines w:val="0"/>
        <w:pageBreakBefore w:val="0"/>
        <w:widowControl w:val="0"/>
        <w:numPr>
          <w:ilvl w:val="1"/>
          <w:numId w:val="2"/>
        </w:numPr>
        <w:tabs>
          <w:tab w:val="left" w:pos="640"/>
        </w:tabs>
        <w:kinsoku/>
        <w:wordWrap/>
        <w:overflowPunct/>
        <w:topLinePunct w:val="0"/>
        <w:bidi w:val="0"/>
        <w:snapToGrid w:val="0"/>
        <w:spacing w:line="400" w:lineRule="exact"/>
        <w:ind w:left="573" w:hanging="573" w:firstLineChars="0"/>
        <w:jc w:val="both"/>
        <w:textAlignment w:val="auto"/>
        <w:outlineLvl w:val="1"/>
        <w:rPr>
          <w:rFonts w:hint="eastAsia" w:ascii="微软雅黑" w:hAnsi="微软雅黑" w:eastAsia="微软雅黑" w:cs="微软雅黑"/>
          <w:b/>
          <w:kern w:val="2"/>
          <w:sz w:val="21"/>
          <w:szCs w:val="21"/>
          <w:lang w:val="en-US" w:eastAsia="zh-CN" w:bidi="ar-SA"/>
        </w:rPr>
      </w:pPr>
      <w:bookmarkStart w:id="60" w:name="_Toc228976305"/>
      <w:bookmarkStart w:id="61" w:name="_Toc17315"/>
      <w:r>
        <w:rPr>
          <w:rFonts w:hint="eastAsia" w:ascii="微软雅黑" w:hAnsi="微软雅黑" w:eastAsia="微软雅黑" w:cs="微软雅黑"/>
          <w:b/>
          <w:kern w:val="2"/>
          <w:sz w:val="21"/>
          <w:szCs w:val="21"/>
          <w:lang w:val="en-US" w:eastAsia="zh-CN" w:bidi="ar-SA"/>
        </w:rPr>
        <w:t>电气自动化、控制软件编程需求</w:t>
      </w:r>
      <w:bookmarkEnd w:id="60"/>
      <w:bookmarkEnd w:id="61"/>
    </w:p>
    <w:tbl>
      <w:tblPr>
        <w:tblStyle w:val="15"/>
        <w:tblW w:w="48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5"/>
        <w:gridCol w:w="6896"/>
        <w:gridCol w:w="1385"/>
      </w:tblGrid>
      <w:tr w14:paraId="7251A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3" w:type="dxa"/>
            <w:shd w:val="clear" w:color="auto" w:fill="BFBFBF"/>
            <w:vAlign w:val="center"/>
          </w:tcPr>
          <w:p w14:paraId="3AD16802">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序号</w:t>
            </w:r>
          </w:p>
        </w:tc>
        <w:tc>
          <w:tcPr>
            <w:tcW w:w="5972" w:type="dxa"/>
            <w:shd w:val="clear" w:color="auto" w:fill="BFBFBF"/>
            <w:vAlign w:val="center"/>
          </w:tcPr>
          <w:p w14:paraId="7206D591">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需求</w:t>
            </w:r>
          </w:p>
        </w:tc>
        <w:tc>
          <w:tcPr>
            <w:tcW w:w="1194" w:type="dxa"/>
            <w:shd w:val="clear" w:color="auto" w:fill="BFBFBF"/>
            <w:vAlign w:val="center"/>
          </w:tcPr>
          <w:p w14:paraId="46ED1459">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必需/期望</w:t>
            </w:r>
          </w:p>
        </w:tc>
      </w:tr>
      <w:tr w14:paraId="23BDE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3" w:type="dxa"/>
            <w:vAlign w:val="center"/>
          </w:tcPr>
          <w:p w14:paraId="31F7D629">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72" w:type="dxa"/>
            <w:vAlign w:val="center"/>
          </w:tcPr>
          <w:p w14:paraId="653A098A">
            <w:pPr>
              <w:keepNext w:val="0"/>
              <w:keepLines w:val="0"/>
              <w:pageBreakBefore w:val="0"/>
              <w:widowControl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val="en-US" w:eastAsia="zh-CN" w:bidi="hi-IN"/>
              </w:rPr>
            </w:pPr>
            <w:r>
              <w:rPr>
                <w:rFonts w:hint="eastAsia" w:ascii="微软雅黑" w:hAnsi="微软雅黑" w:eastAsia="微软雅黑" w:cs="微软雅黑"/>
                <w:kern w:val="0"/>
                <w:sz w:val="21"/>
                <w:szCs w:val="21"/>
                <w:lang w:val="en-US" w:eastAsia="zh-CN" w:bidi="hi-IN"/>
              </w:rPr>
              <w:t>系统应有报警记录功能，对报警点标签名称、报警名称、报警日期、报警产生时间和报警确认时间等报警信息进行记录存档，可以输出到打印机。</w:t>
            </w:r>
          </w:p>
        </w:tc>
        <w:tc>
          <w:tcPr>
            <w:tcW w:w="1194" w:type="dxa"/>
            <w:vAlign w:val="center"/>
          </w:tcPr>
          <w:p w14:paraId="0C6E2884">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673FF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3" w:type="dxa"/>
            <w:vAlign w:val="center"/>
          </w:tcPr>
          <w:p w14:paraId="0A561B7E">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72" w:type="dxa"/>
            <w:vAlign w:val="center"/>
          </w:tcPr>
          <w:p w14:paraId="56318FBB">
            <w:pPr>
              <w:keepNext w:val="0"/>
              <w:keepLines w:val="0"/>
              <w:pageBreakBefore w:val="0"/>
              <w:widowControl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val="en-US" w:eastAsia="zh-CN" w:bidi="hi-IN"/>
              </w:rPr>
            </w:pPr>
            <w:r>
              <w:rPr>
                <w:rFonts w:hint="eastAsia" w:ascii="微软雅黑" w:hAnsi="微软雅黑" w:eastAsia="微软雅黑" w:cs="微软雅黑"/>
                <w:kern w:val="0"/>
                <w:sz w:val="21"/>
                <w:szCs w:val="21"/>
                <w:lang w:val="en-US" w:eastAsia="zh-CN" w:bidi="hi-IN"/>
              </w:rPr>
              <w:t>操作界面设计应简单友好、人性化；通过主控界面，可以一键进入各个操作界面。如运行罐体、阀门管道状态界面、参数设置界面、曲线界面；</w:t>
            </w:r>
          </w:p>
        </w:tc>
        <w:tc>
          <w:tcPr>
            <w:tcW w:w="1194" w:type="dxa"/>
            <w:vAlign w:val="center"/>
          </w:tcPr>
          <w:p w14:paraId="2D8D7BC0">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3CED9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3" w:type="dxa"/>
            <w:vAlign w:val="center"/>
          </w:tcPr>
          <w:p w14:paraId="1327EE2B">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72" w:type="dxa"/>
            <w:vAlign w:val="center"/>
          </w:tcPr>
          <w:p w14:paraId="036CAF18">
            <w:pPr>
              <w:keepNext w:val="0"/>
              <w:keepLines w:val="0"/>
              <w:pageBreakBefore w:val="0"/>
              <w:widowControl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val="en-US" w:eastAsia="zh-CN" w:bidi="hi-IN"/>
              </w:rPr>
            </w:pPr>
            <w:r>
              <w:rPr>
                <w:rFonts w:hint="eastAsia" w:ascii="微软雅黑" w:hAnsi="微软雅黑" w:eastAsia="微软雅黑" w:cs="微软雅黑"/>
                <w:kern w:val="0"/>
                <w:sz w:val="21"/>
                <w:szCs w:val="21"/>
                <w:lang w:val="en-US" w:eastAsia="zh-CN" w:bidi="hi-IN"/>
              </w:rPr>
              <w:t>报警画面中报警摘要显示如下信息：</w:t>
            </w:r>
            <w:bookmarkStart w:id="62" w:name="OLE_LINK114"/>
            <w:r>
              <w:rPr>
                <w:rFonts w:hint="eastAsia" w:ascii="微软雅黑" w:hAnsi="微软雅黑" w:eastAsia="微软雅黑" w:cs="微软雅黑"/>
                <w:kern w:val="0"/>
                <w:sz w:val="21"/>
                <w:szCs w:val="21"/>
                <w:lang w:val="en-US" w:eastAsia="zh-CN" w:bidi="hi-IN"/>
              </w:rPr>
              <w:t>报警</w:t>
            </w:r>
            <w:bookmarkEnd w:id="62"/>
            <w:r>
              <w:rPr>
                <w:rFonts w:hint="eastAsia" w:ascii="微软雅黑" w:hAnsi="微软雅黑" w:eastAsia="微软雅黑" w:cs="微软雅黑"/>
                <w:kern w:val="0"/>
                <w:sz w:val="21"/>
                <w:szCs w:val="21"/>
                <w:lang w:val="en-US" w:eastAsia="zh-CN" w:bidi="hi-IN"/>
              </w:rPr>
              <w:t>名称、报警内容、报警日期、报警时间、确认按钮。报警功能标签根据严重程度被赋予不同的报警级别。</w:t>
            </w:r>
          </w:p>
        </w:tc>
        <w:tc>
          <w:tcPr>
            <w:tcW w:w="1194" w:type="dxa"/>
            <w:vAlign w:val="center"/>
          </w:tcPr>
          <w:p w14:paraId="2EB8ACF4">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7DCE7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3" w:type="dxa"/>
            <w:vAlign w:val="center"/>
          </w:tcPr>
          <w:p w14:paraId="1C75C97E">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72" w:type="dxa"/>
            <w:vAlign w:val="center"/>
          </w:tcPr>
          <w:p w14:paraId="77DB3CAC">
            <w:pPr>
              <w:keepNext w:val="0"/>
              <w:keepLines w:val="0"/>
              <w:pageBreakBefore w:val="0"/>
              <w:widowControl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val="en-US" w:eastAsia="zh-CN" w:bidi="hi-IN"/>
              </w:rPr>
            </w:pPr>
            <w:r>
              <w:rPr>
                <w:rFonts w:hint="eastAsia" w:ascii="微软雅黑" w:hAnsi="微软雅黑" w:eastAsia="微软雅黑" w:cs="微软雅黑"/>
                <w:kern w:val="0"/>
                <w:sz w:val="21"/>
                <w:szCs w:val="21"/>
                <w:lang w:val="en-US" w:eastAsia="zh-CN" w:bidi="hi-IN"/>
              </w:rPr>
              <w:t>关键电子元器件采用不低于施耐德等国际知名品牌。</w:t>
            </w:r>
          </w:p>
        </w:tc>
        <w:tc>
          <w:tcPr>
            <w:tcW w:w="1194" w:type="dxa"/>
            <w:vAlign w:val="center"/>
          </w:tcPr>
          <w:p w14:paraId="116C16E6">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281F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3" w:type="dxa"/>
            <w:vAlign w:val="center"/>
          </w:tcPr>
          <w:p w14:paraId="5C955495">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72" w:type="dxa"/>
            <w:vAlign w:val="center"/>
          </w:tcPr>
          <w:p w14:paraId="74DB73AC">
            <w:pPr>
              <w:keepNext w:val="0"/>
              <w:keepLines w:val="0"/>
              <w:pageBreakBefore w:val="0"/>
              <w:widowControl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val="en-US" w:eastAsia="zh-CN" w:bidi="hi-IN"/>
              </w:rPr>
            </w:pPr>
            <w:r>
              <w:rPr>
                <w:rFonts w:hint="eastAsia" w:ascii="微软雅黑" w:hAnsi="微软雅黑" w:eastAsia="微软雅黑" w:cs="微软雅黑"/>
                <w:kern w:val="0"/>
                <w:sz w:val="21"/>
                <w:szCs w:val="21"/>
                <w:lang w:val="en-US" w:eastAsia="zh-CN" w:bidi="hi-IN"/>
              </w:rPr>
              <w:t>输入输出模块可以完成现场模拟量的采集，并有不少于20%的冗余。阀岛点位预留10%</w:t>
            </w:r>
          </w:p>
        </w:tc>
        <w:tc>
          <w:tcPr>
            <w:tcW w:w="1194" w:type="dxa"/>
            <w:vAlign w:val="center"/>
          </w:tcPr>
          <w:p w14:paraId="2AAC5D7E">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263B4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3" w:type="dxa"/>
            <w:vAlign w:val="center"/>
          </w:tcPr>
          <w:p w14:paraId="15F1232A">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72" w:type="dxa"/>
            <w:vAlign w:val="center"/>
          </w:tcPr>
          <w:p w14:paraId="0912448F">
            <w:pPr>
              <w:keepNext w:val="0"/>
              <w:keepLines w:val="0"/>
              <w:pageBreakBefore w:val="0"/>
              <w:widowControl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val="en-US" w:eastAsia="zh-CN" w:bidi="hi-IN"/>
              </w:rPr>
            </w:pPr>
            <w:r>
              <w:rPr>
                <w:rFonts w:hint="eastAsia" w:ascii="微软雅黑" w:hAnsi="微软雅黑" w:eastAsia="微软雅黑" w:cs="微软雅黑"/>
                <w:kern w:val="0"/>
                <w:sz w:val="21"/>
                <w:szCs w:val="21"/>
                <w:lang w:val="en-US" w:eastAsia="zh-CN" w:bidi="hi-IN"/>
              </w:rPr>
              <w:t>控制柜内部件应贴有标签及警示标识，并与电路图保持一致。</w:t>
            </w:r>
          </w:p>
        </w:tc>
        <w:tc>
          <w:tcPr>
            <w:tcW w:w="1194" w:type="dxa"/>
            <w:vAlign w:val="center"/>
          </w:tcPr>
          <w:p w14:paraId="3B817207">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25D24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3" w:type="dxa"/>
            <w:vAlign w:val="center"/>
          </w:tcPr>
          <w:p w14:paraId="570D0F18">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72" w:type="dxa"/>
            <w:vAlign w:val="center"/>
          </w:tcPr>
          <w:p w14:paraId="77E81DAF">
            <w:pPr>
              <w:keepNext w:val="0"/>
              <w:keepLines w:val="0"/>
              <w:pageBreakBefore w:val="0"/>
              <w:widowControl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val="en-US" w:eastAsia="zh-CN" w:bidi="hi-IN"/>
              </w:rPr>
            </w:pPr>
            <w:r>
              <w:rPr>
                <w:rFonts w:hint="eastAsia" w:ascii="微软雅黑" w:hAnsi="微软雅黑" w:eastAsia="微软雅黑" w:cs="微软雅黑"/>
                <w:kern w:val="0"/>
                <w:sz w:val="21"/>
                <w:szCs w:val="21"/>
                <w:lang w:val="en-US" w:eastAsia="zh-CN" w:bidi="hi-IN"/>
              </w:rPr>
              <w:t>电缆应有相应标签，并与电路图一致。</w:t>
            </w:r>
          </w:p>
        </w:tc>
        <w:tc>
          <w:tcPr>
            <w:tcW w:w="1194" w:type="dxa"/>
            <w:vAlign w:val="center"/>
          </w:tcPr>
          <w:p w14:paraId="2E555026">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10D93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3" w:type="dxa"/>
            <w:vAlign w:val="center"/>
          </w:tcPr>
          <w:p w14:paraId="566F8AA8">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72" w:type="dxa"/>
            <w:vAlign w:val="center"/>
          </w:tcPr>
          <w:p w14:paraId="076DCDA5">
            <w:pPr>
              <w:keepNext w:val="0"/>
              <w:keepLines w:val="0"/>
              <w:pageBreakBefore w:val="0"/>
              <w:widowControl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val="en-US" w:eastAsia="zh-CN" w:bidi="hi-IN"/>
              </w:rPr>
            </w:pPr>
            <w:r>
              <w:rPr>
                <w:rFonts w:hint="eastAsia" w:ascii="微软雅黑" w:hAnsi="微软雅黑" w:eastAsia="微软雅黑" w:cs="微软雅黑"/>
                <w:kern w:val="0"/>
                <w:sz w:val="21"/>
                <w:szCs w:val="21"/>
                <w:lang w:val="en-US" w:eastAsia="zh-CN" w:bidi="hi-IN"/>
              </w:rPr>
              <w:t>仪表应有相应标签，并与施工图一致。</w:t>
            </w:r>
          </w:p>
        </w:tc>
        <w:tc>
          <w:tcPr>
            <w:tcW w:w="1194" w:type="dxa"/>
            <w:vAlign w:val="center"/>
          </w:tcPr>
          <w:p w14:paraId="75F08219">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51103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3" w:type="dxa"/>
            <w:vAlign w:val="center"/>
          </w:tcPr>
          <w:p w14:paraId="46FEA2F2">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72" w:type="dxa"/>
            <w:vAlign w:val="center"/>
          </w:tcPr>
          <w:p w14:paraId="5FC38501">
            <w:pPr>
              <w:keepNext w:val="0"/>
              <w:keepLines w:val="0"/>
              <w:pageBreakBefore w:val="0"/>
              <w:widowControl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val="en-US" w:eastAsia="zh-CN" w:bidi="hi-IN"/>
              </w:rPr>
            </w:pPr>
            <w:r>
              <w:rPr>
                <w:rFonts w:hint="eastAsia" w:ascii="微软雅黑" w:hAnsi="微软雅黑" w:eastAsia="微软雅黑" w:cs="微软雅黑"/>
                <w:kern w:val="0"/>
                <w:sz w:val="21"/>
                <w:szCs w:val="21"/>
                <w:lang w:val="en-US" w:eastAsia="zh-CN" w:bidi="hi-IN"/>
              </w:rPr>
              <w:t>电气控制箱及其他电气设备必需可靠接地。</w:t>
            </w:r>
          </w:p>
        </w:tc>
        <w:tc>
          <w:tcPr>
            <w:tcW w:w="1194" w:type="dxa"/>
            <w:vAlign w:val="center"/>
          </w:tcPr>
          <w:p w14:paraId="430AA4F4">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6D61F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3" w:type="dxa"/>
            <w:vAlign w:val="center"/>
          </w:tcPr>
          <w:p w14:paraId="7559E200">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72" w:type="dxa"/>
            <w:vAlign w:val="center"/>
          </w:tcPr>
          <w:p w14:paraId="2E82E799">
            <w:pPr>
              <w:keepNext w:val="0"/>
              <w:keepLines w:val="0"/>
              <w:pageBreakBefore w:val="0"/>
              <w:widowControl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val="en-US" w:eastAsia="zh-CN" w:bidi="hi-IN"/>
              </w:rPr>
            </w:pPr>
            <w:r>
              <w:rPr>
                <w:rFonts w:hint="eastAsia" w:ascii="微软雅黑" w:hAnsi="微软雅黑" w:eastAsia="微软雅黑" w:cs="微软雅黑"/>
                <w:kern w:val="0"/>
                <w:sz w:val="21"/>
                <w:szCs w:val="21"/>
                <w:lang w:val="en-US" w:eastAsia="zh-CN" w:bidi="hi-IN"/>
              </w:rPr>
              <w:t>系统调试正常后供应商提供该系统的组态工程包以及系统程序备份各1套，以光盘形式提交。</w:t>
            </w:r>
          </w:p>
        </w:tc>
        <w:tc>
          <w:tcPr>
            <w:tcW w:w="1194" w:type="dxa"/>
            <w:vAlign w:val="center"/>
          </w:tcPr>
          <w:p w14:paraId="34937BB7">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3CE44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3" w:type="dxa"/>
            <w:vAlign w:val="center"/>
          </w:tcPr>
          <w:p w14:paraId="2AB18509">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72" w:type="dxa"/>
            <w:vAlign w:val="center"/>
          </w:tcPr>
          <w:p w14:paraId="5CA9DAAF">
            <w:pPr>
              <w:keepNext w:val="0"/>
              <w:keepLines w:val="0"/>
              <w:pageBreakBefore w:val="0"/>
              <w:widowControl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val="en-US" w:eastAsia="zh-CN" w:bidi="hi-IN"/>
              </w:rPr>
            </w:pPr>
            <w:r>
              <w:rPr>
                <w:rFonts w:hint="eastAsia" w:ascii="微软雅黑" w:hAnsi="微软雅黑" w:eastAsia="微软雅黑" w:cs="微软雅黑"/>
                <w:kern w:val="0"/>
                <w:sz w:val="21"/>
                <w:szCs w:val="21"/>
                <w:lang w:val="en-US" w:eastAsia="zh-CN" w:bidi="hi-IN"/>
              </w:rPr>
              <w:t>在产品的整个保留期内，必需能保存和取出操作记录及其等同的数据记录。</w:t>
            </w:r>
          </w:p>
        </w:tc>
        <w:tc>
          <w:tcPr>
            <w:tcW w:w="1194" w:type="dxa"/>
            <w:vAlign w:val="center"/>
          </w:tcPr>
          <w:p w14:paraId="1946AD8B">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63CBD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3" w:type="dxa"/>
            <w:vAlign w:val="center"/>
          </w:tcPr>
          <w:p w14:paraId="49989980">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72" w:type="dxa"/>
            <w:vAlign w:val="center"/>
          </w:tcPr>
          <w:p w14:paraId="38552C73">
            <w:pPr>
              <w:keepNext w:val="0"/>
              <w:keepLines w:val="0"/>
              <w:pageBreakBefore w:val="0"/>
              <w:widowControl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val="en-US" w:eastAsia="zh-CN" w:bidi="hi-IN"/>
              </w:rPr>
            </w:pPr>
            <w:r>
              <w:rPr>
                <w:rFonts w:hint="eastAsia" w:ascii="微软雅黑" w:hAnsi="微软雅黑" w:eastAsia="微软雅黑" w:cs="微软雅黑"/>
                <w:kern w:val="0"/>
                <w:sz w:val="21"/>
                <w:szCs w:val="21"/>
                <w:lang w:val="en-US" w:eastAsia="zh-CN" w:bidi="hi-IN"/>
              </w:rPr>
              <w:t>系统可自同步连接设备的时钟，后续可接入其他厂商提供的外部设备。</w:t>
            </w:r>
          </w:p>
        </w:tc>
        <w:tc>
          <w:tcPr>
            <w:tcW w:w="1194" w:type="dxa"/>
            <w:vAlign w:val="center"/>
          </w:tcPr>
          <w:p w14:paraId="25B09306">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6159A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3" w:type="dxa"/>
            <w:vAlign w:val="center"/>
          </w:tcPr>
          <w:p w14:paraId="20E170DC">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72" w:type="dxa"/>
            <w:vAlign w:val="center"/>
          </w:tcPr>
          <w:p w14:paraId="47709A9A">
            <w:pPr>
              <w:keepNext w:val="0"/>
              <w:keepLines w:val="0"/>
              <w:pageBreakBefore w:val="0"/>
              <w:widowControl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val="en-US" w:eastAsia="zh-CN" w:bidi="hi-IN"/>
              </w:rPr>
            </w:pPr>
            <w:r>
              <w:rPr>
                <w:rFonts w:hint="eastAsia" w:ascii="微软雅黑" w:hAnsi="微软雅黑" w:eastAsia="微软雅黑" w:cs="微软雅黑"/>
                <w:kern w:val="0"/>
                <w:sz w:val="21"/>
                <w:szCs w:val="21"/>
                <w:lang w:val="en-US" w:eastAsia="zh-CN" w:bidi="hi-IN"/>
              </w:rPr>
              <w:t>动力恢复重新启动后，各项设置参数应与断电前所设置一致，不能恢复出厂设置。在动力故障时，系统应能进入安全状态；在动力恢复后，在没有操作人员及通信连接装置的介入，则不重新启动。</w:t>
            </w:r>
          </w:p>
          <w:p w14:paraId="710B25F7">
            <w:pPr>
              <w:keepNext w:val="0"/>
              <w:keepLines w:val="0"/>
              <w:pageBreakBefore w:val="0"/>
              <w:widowControl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val="en-US" w:eastAsia="zh-CN" w:bidi="hi-IN"/>
              </w:rPr>
            </w:pPr>
            <w:r>
              <w:rPr>
                <w:rFonts w:hint="eastAsia" w:ascii="微软雅黑" w:hAnsi="微软雅黑" w:eastAsia="微软雅黑" w:cs="微软雅黑"/>
                <w:kern w:val="0"/>
                <w:sz w:val="21"/>
                <w:szCs w:val="21"/>
                <w:lang w:val="en-US" w:eastAsia="zh-CN" w:bidi="hi-IN"/>
              </w:rPr>
              <w:t>设备在断电后能自动保存工艺参数和过程参数；</w:t>
            </w:r>
          </w:p>
          <w:p w14:paraId="24B977BB">
            <w:pPr>
              <w:keepNext w:val="0"/>
              <w:keepLines w:val="0"/>
              <w:pageBreakBefore w:val="0"/>
              <w:widowControl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val="en-US" w:eastAsia="zh-CN" w:bidi="hi-IN"/>
              </w:rPr>
            </w:pPr>
            <w:r>
              <w:rPr>
                <w:rFonts w:hint="eastAsia" w:ascii="微软雅黑" w:hAnsi="微软雅黑" w:eastAsia="微软雅黑" w:cs="微软雅黑"/>
                <w:kern w:val="0"/>
                <w:sz w:val="21"/>
                <w:szCs w:val="21"/>
                <w:lang w:val="en-US" w:eastAsia="zh-CN" w:bidi="hi-IN"/>
              </w:rPr>
              <w:t>设备应有紧急停止开关，能够根据需求进行系统的紧急停止。</w:t>
            </w:r>
          </w:p>
          <w:p w14:paraId="1C998D2B">
            <w:pPr>
              <w:keepNext w:val="0"/>
              <w:keepLines w:val="0"/>
              <w:pageBreakBefore w:val="0"/>
              <w:widowControl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val="en-US" w:eastAsia="zh-CN" w:bidi="hi-IN"/>
              </w:rPr>
            </w:pPr>
            <w:r>
              <w:rPr>
                <w:rFonts w:hint="eastAsia" w:ascii="微软雅黑" w:hAnsi="微软雅黑" w:eastAsia="微软雅黑" w:cs="微软雅黑"/>
                <w:kern w:val="0"/>
                <w:sz w:val="21"/>
                <w:szCs w:val="21"/>
                <w:lang w:val="en-US" w:eastAsia="zh-CN" w:bidi="hi-IN"/>
              </w:rPr>
              <w:t>电气系统的安全性能应符合相应的国家标准及安全标准。</w:t>
            </w:r>
          </w:p>
        </w:tc>
        <w:tc>
          <w:tcPr>
            <w:tcW w:w="1194" w:type="dxa"/>
            <w:vAlign w:val="center"/>
          </w:tcPr>
          <w:p w14:paraId="49A57D8E">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bl>
    <w:p w14:paraId="420F0FCC">
      <w:pPr>
        <w:keepNext w:val="0"/>
        <w:keepLines w:val="0"/>
        <w:pageBreakBefore w:val="0"/>
        <w:widowControl w:val="0"/>
        <w:numPr>
          <w:ilvl w:val="1"/>
          <w:numId w:val="2"/>
        </w:numPr>
        <w:tabs>
          <w:tab w:val="left" w:pos="640"/>
        </w:tabs>
        <w:kinsoku/>
        <w:wordWrap/>
        <w:overflowPunct/>
        <w:topLinePunct w:val="0"/>
        <w:bidi w:val="0"/>
        <w:snapToGrid w:val="0"/>
        <w:spacing w:line="400" w:lineRule="exact"/>
        <w:ind w:left="573" w:hanging="573" w:firstLineChars="0"/>
        <w:jc w:val="both"/>
        <w:textAlignment w:val="auto"/>
        <w:outlineLvl w:val="1"/>
        <w:rPr>
          <w:rFonts w:hint="eastAsia" w:ascii="微软雅黑" w:hAnsi="微软雅黑" w:eastAsia="微软雅黑" w:cs="微软雅黑"/>
          <w:b/>
          <w:kern w:val="2"/>
          <w:sz w:val="21"/>
          <w:szCs w:val="21"/>
          <w:lang w:val="en-US" w:eastAsia="zh-CN" w:bidi="ar-SA"/>
        </w:rPr>
      </w:pPr>
      <w:bookmarkStart w:id="63" w:name="_Toc6688"/>
      <w:bookmarkStart w:id="64" w:name="_Toc228976306"/>
      <w:r>
        <w:rPr>
          <w:rFonts w:hint="eastAsia" w:ascii="微软雅黑" w:hAnsi="微软雅黑" w:eastAsia="微软雅黑" w:cs="微软雅黑"/>
          <w:b/>
          <w:kern w:val="2"/>
          <w:sz w:val="21"/>
          <w:szCs w:val="21"/>
          <w:lang w:val="en-US" w:eastAsia="zh-CN" w:bidi="ar-SA"/>
        </w:rPr>
        <w:t>不锈钢操作平台需求</w:t>
      </w:r>
      <w:bookmarkEnd w:id="63"/>
      <w:bookmarkEnd w:id="64"/>
    </w:p>
    <w:tbl>
      <w:tblPr>
        <w:tblStyle w:val="15"/>
        <w:tblW w:w="48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6878"/>
        <w:gridCol w:w="1396"/>
      </w:tblGrid>
      <w:tr w14:paraId="5F56D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0" w:type="dxa"/>
            <w:shd w:val="clear" w:color="auto" w:fill="BFBFBF"/>
            <w:vAlign w:val="center"/>
          </w:tcPr>
          <w:p w14:paraId="330FB23C">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序号</w:t>
            </w:r>
          </w:p>
        </w:tc>
        <w:tc>
          <w:tcPr>
            <w:tcW w:w="6956" w:type="dxa"/>
            <w:shd w:val="clear" w:color="auto" w:fill="BFBFBF"/>
            <w:vAlign w:val="center"/>
          </w:tcPr>
          <w:p w14:paraId="7FA3C433">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需求</w:t>
            </w:r>
          </w:p>
        </w:tc>
        <w:tc>
          <w:tcPr>
            <w:tcW w:w="1372" w:type="dxa"/>
            <w:shd w:val="clear" w:color="auto" w:fill="BFBFBF"/>
            <w:vAlign w:val="center"/>
          </w:tcPr>
          <w:p w14:paraId="46917105">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必需/期望</w:t>
            </w:r>
          </w:p>
        </w:tc>
      </w:tr>
      <w:tr w14:paraId="165CA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300" w:type="dxa"/>
            <w:vAlign w:val="center"/>
          </w:tcPr>
          <w:p w14:paraId="20E0BF60">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956" w:type="dxa"/>
            <w:vAlign w:val="center"/>
          </w:tcPr>
          <w:p w14:paraId="61C63A5C">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val="en-GB" w:bidi="hi-IN"/>
              </w:rPr>
            </w:pPr>
            <w:r>
              <w:rPr>
                <w:rFonts w:hint="eastAsia" w:ascii="微软雅黑" w:hAnsi="微软雅黑" w:eastAsia="微软雅黑" w:cs="微软雅黑"/>
                <w:kern w:val="0"/>
                <w:sz w:val="21"/>
                <w:szCs w:val="21"/>
                <w:lang w:val="en-GB" w:bidi="hi-IN"/>
              </w:rPr>
              <w:t>操作平台：平台及平台楼梯的骨架结构采用304不锈钢方管，护栏、扶手使用304不锈钢圆管，平台铺面、楼梯踏步板采用不低于3mm的人字花纹板制作，平台系统符合人体工学，不仅要满足罐体、阀组系统的检修和操作等，而且要安全、美观。可移动平台需要配带锁万向脚轮，推、停等使用方便、安全。平台承重不低于200Kg/m</w:t>
            </w:r>
            <w:r>
              <w:rPr>
                <w:rFonts w:hint="eastAsia" w:ascii="微软雅黑" w:hAnsi="微软雅黑" w:eastAsia="微软雅黑" w:cs="微软雅黑"/>
                <w:kern w:val="0"/>
                <w:sz w:val="21"/>
                <w:szCs w:val="21"/>
                <w:vertAlign w:val="superscript"/>
                <w:lang w:val="en-GB" w:bidi="hi-IN"/>
              </w:rPr>
              <w:t>2</w:t>
            </w:r>
            <w:r>
              <w:rPr>
                <w:rFonts w:hint="eastAsia" w:ascii="微软雅黑" w:hAnsi="微软雅黑" w:eastAsia="微软雅黑" w:cs="微软雅黑"/>
                <w:kern w:val="0"/>
                <w:sz w:val="21"/>
                <w:szCs w:val="21"/>
                <w:lang w:val="en-GB" w:bidi="hi-IN"/>
              </w:rPr>
              <w:t>。</w:t>
            </w:r>
          </w:p>
        </w:tc>
        <w:tc>
          <w:tcPr>
            <w:tcW w:w="1372" w:type="dxa"/>
            <w:vAlign w:val="center"/>
          </w:tcPr>
          <w:p w14:paraId="5B15E6B0">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pacing w:val="4"/>
                <w:position w:val="6"/>
                <w:sz w:val="21"/>
                <w:szCs w:val="21"/>
              </w:rPr>
              <w:t>必需</w:t>
            </w:r>
          </w:p>
        </w:tc>
      </w:tr>
    </w:tbl>
    <w:p w14:paraId="7ADE3715">
      <w:pPr>
        <w:keepNext w:val="0"/>
        <w:keepLines w:val="0"/>
        <w:pageBreakBefore w:val="0"/>
        <w:widowControl w:val="0"/>
        <w:numPr>
          <w:ilvl w:val="1"/>
          <w:numId w:val="2"/>
        </w:numPr>
        <w:tabs>
          <w:tab w:val="left" w:pos="640"/>
        </w:tabs>
        <w:kinsoku/>
        <w:wordWrap/>
        <w:overflowPunct/>
        <w:topLinePunct w:val="0"/>
        <w:bidi w:val="0"/>
        <w:snapToGrid w:val="0"/>
        <w:spacing w:line="400" w:lineRule="exact"/>
        <w:ind w:left="573" w:hanging="573" w:firstLineChars="0"/>
        <w:jc w:val="both"/>
        <w:textAlignment w:val="auto"/>
        <w:outlineLvl w:val="1"/>
        <w:rPr>
          <w:rFonts w:hint="eastAsia" w:ascii="微软雅黑" w:hAnsi="微软雅黑" w:eastAsia="微软雅黑" w:cs="微软雅黑"/>
          <w:b/>
          <w:kern w:val="2"/>
          <w:sz w:val="21"/>
          <w:szCs w:val="21"/>
          <w:lang w:val="en-US" w:eastAsia="zh-CN" w:bidi="ar-SA"/>
        </w:rPr>
      </w:pPr>
      <w:bookmarkStart w:id="65" w:name="_Toc12671"/>
      <w:bookmarkStart w:id="66" w:name="_Toc228976307"/>
      <w:r>
        <w:rPr>
          <w:rFonts w:hint="eastAsia" w:ascii="微软雅黑" w:hAnsi="微软雅黑" w:eastAsia="微软雅黑" w:cs="微软雅黑"/>
          <w:b/>
          <w:kern w:val="2"/>
          <w:sz w:val="21"/>
          <w:szCs w:val="21"/>
          <w:lang w:val="en-US" w:eastAsia="zh-CN" w:bidi="ar-SA"/>
        </w:rPr>
        <w:t>安装调试及培训、验证和文件需求</w:t>
      </w:r>
      <w:bookmarkEnd w:id="65"/>
      <w:bookmarkEnd w:id="66"/>
    </w:p>
    <w:tbl>
      <w:tblPr>
        <w:tblStyle w:val="15"/>
        <w:tblW w:w="48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0"/>
        <w:gridCol w:w="6869"/>
        <w:gridCol w:w="1399"/>
      </w:tblGrid>
      <w:tr w14:paraId="6CA2D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5" w:type="dxa"/>
            <w:shd w:val="clear" w:color="auto" w:fill="BFBFBF"/>
            <w:vAlign w:val="center"/>
          </w:tcPr>
          <w:p w14:paraId="18B80B7D">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序号</w:t>
            </w:r>
          </w:p>
        </w:tc>
        <w:tc>
          <w:tcPr>
            <w:tcW w:w="6947" w:type="dxa"/>
            <w:shd w:val="clear" w:color="auto" w:fill="BFBFBF"/>
            <w:vAlign w:val="center"/>
          </w:tcPr>
          <w:p w14:paraId="12A68481">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需求</w:t>
            </w:r>
          </w:p>
        </w:tc>
        <w:tc>
          <w:tcPr>
            <w:tcW w:w="1376" w:type="dxa"/>
            <w:shd w:val="clear" w:color="auto" w:fill="BFBFBF"/>
            <w:vAlign w:val="center"/>
          </w:tcPr>
          <w:p w14:paraId="6E79164A">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必需/期望</w:t>
            </w:r>
          </w:p>
        </w:tc>
      </w:tr>
      <w:tr w14:paraId="6A85C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vAlign w:val="center"/>
          </w:tcPr>
          <w:p w14:paraId="3FD1B9CC">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947" w:type="dxa"/>
            <w:vAlign w:val="center"/>
          </w:tcPr>
          <w:p w14:paraId="11C4CFE1">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供方应该在项目建议书中提供项目和质量计划；</w:t>
            </w:r>
          </w:p>
        </w:tc>
        <w:tc>
          <w:tcPr>
            <w:tcW w:w="1376" w:type="dxa"/>
            <w:vAlign w:val="center"/>
          </w:tcPr>
          <w:p w14:paraId="5166E9B8">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5D87B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vAlign w:val="center"/>
          </w:tcPr>
          <w:p w14:paraId="35D1F25E">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947" w:type="dxa"/>
            <w:vAlign w:val="center"/>
          </w:tcPr>
          <w:p w14:paraId="799EABAC">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供方应有内部质量控制程序可供使用者审核。</w:t>
            </w:r>
          </w:p>
        </w:tc>
        <w:tc>
          <w:tcPr>
            <w:tcW w:w="1376" w:type="dxa"/>
            <w:vAlign w:val="center"/>
          </w:tcPr>
          <w:p w14:paraId="57AB1C3C">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0E39D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vAlign w:val="center"/>
          </w:tcPr>
          <w:p w14:paraId="7DEBAD41">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947" w:type="dxa"/>
            <w:vAlign w:val="center"/>
          </w:tcPr>
          <w:p w14:paraId="08F5616D">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供方应指定项目经理，作为和用户交流的代表。</w:t>
            </w:r>
          </w:p>
        </w:tc>
        <w:tc>
          <w:tcPr>
            <w:tcW w:w="1376" w:type="dxa"/>
            <w:vAlign w:val="center"/>
          </w:tcPr>
          <w:p w14:paraId="77A93AB7">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37777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vAlign w:val="center"/>
          </w:tcPr>
          <w:p w14:paraId="5E60D0BE">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947" w:type="dxa"/>
            <w:vAlign w:val="center"/>
          </w:tcPr>
          <w:p w14:paraId="2074DA94">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供方开发设备时必需遵循相关国家标准</w:t>
            </w:r>
          </w:p>
        </w:tc>
        <w:tc>
          <w:tcPr>
            <w:tcW w:w="1376" w:type="dxa"/>
            <w:vAlign w:val="center"/>
          </w:tcPr>
          <w:p w14:paraId="438FBF8E">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1D200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vAlign w:val="center"/>
          </w:tcPr>
          <w:p w14:paraId="33760865">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947" w:type="dxa"/>
            <w:vAlign w:val="center"/>
          </w:tcPr>
          <w:p w14:paraId="2E8975C1">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 xml:space="preserve">供方应在设备交货前向用户提供FAT方案用于批准。 </w:t>
            </w:r>
          </w:p>
          <w:p w14:paraId="2FA4B5CB">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FAT：</w:t>
            </w:r>
          </w:p>
          <w:p w14:paraId="7FE0AC22">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（1）供应商应起草符合本URS规定的详细的FAT测试内容，明确测试方法；该文件要得到用户批准后方可实施；</w:t>
            </w:r>
          </w:p>
          <w:p w14:paraId="570919EE">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（2）FAT的实施由供应商和用户共同完成；FAT包括所有模块的静态测试，动态测试将在SAT进行。</w:t>
            </w:r>
          </w:p>
          <w:p w14:paraId="482B9835">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sz w:val="21"/>
                <w:szCs w:val="21"/>
              </w:rPr>
              <w:t>（3）供应商在进行FAT前，要提前确认好测试时所需的水、电、汽、气等公用工程及其它必要的协助；若因某些原因无法实施个别测试，需要在投标之前就要提出；</w:t>
            </w:r>
          </w:p>
          <w:p w14:paraId="2AE70C71">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（4）FAT方案经批准后，制造商在设备进行FAT测试前的一个月应通知用户，由用户派员到生产厂家现场共同按照批准的FAT进行现场测试。</w:t>
            </w:r>
          </w:p>
          <w:p w14:paraId="092A828B">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5）此期间设备制造商应做好测试前的准备工作，包括测试所需的各种完整性文件、组装后的调试及记录、仪器仪表的送检校验、所需公用系统条件、备品备件的准备、详细的测试程序等。FAT测试合格后双方负责人签字确认，表示设备制造符合设计标准及供贷合同要求，可以装箱发货。</w:t>
            </w:r>
          </w:p>
        </w:tc>
        <w:tc>
          <w:tcPr>
            <w:tcW w:w="1376" w:type="dxa"/>
            <w:vAlign w:val="center"/>
          </w:tcPr>
          <w:p w14:paraId="2A27F703">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4829D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vAlign w:val="center"/>
          </w:tcPr>
          <w:p w14:paraId="687CDE36">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947" w:type="dxa"/>
            <w:vAlign w:val="center"/>
          </w:tcPr>
          <w:p w14:paraId="5074E47D">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供方负责将设备运送至用户场地，并保证其包装外观完整，设备完好。</w:t>
            </w:r>
          </w:p>
        </w:tc>
        <w:tc>
          <w:tcPr>
            <w:tcW w:w="1376" w:type="dxa"/>
            <w:vAlign w:val="center"/>
          </w:tcPr>
          <w:p w14:paraId="1ACC1768">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7982E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vAlign w:val="center"/>
          </w:tcPr>
          <w:p w14:paraId="75F7DBE5">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947" w:type="dxa"/>
            <w:vAlign w:val="center"/>
          </w:tcPr>
          <w:p w14:paraId="26F41CF7">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供方必需提供设备安装支持，包括及时提供文件资料，派人员进行设备找平、固定、部件组装、电气接线/配管等工作（所配电缆长度符合现场设备摆置），必需做到连接紧固可靠，杜绝跑、冒、滴、漏现象。</w:t>
            </w:r>
          </w:p>
        </w:tc>
        <w:tc>
          <w:tcPr>
            <w:tcW w:w="1376" w:type="dxa"/>
            <w:vAlign w:val="center"/>
          </w:tcPr>
          <w:p w14:paraId="151AC863">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56BD4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vAlign w:val="center"/>
          </w:tcPr>
          <w:p w14:paraId="1FD26164">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947" w:type="dxa"/>
            <w:vAlign w:val="center"/>
          </w:tcPr>
          <w:p w14:paraId="0E4B1136">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SAT：</w:t>
            </w:r>
          </w:p>
          <w:p w14:paraId="56955B87">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（1）供应商应起草符合本URS规定的详细的SAT测试内容，明确测试方法；该文件要得到用户批准后方可实施；</w:t>
            </w:r>
          </w:p>
          <w:p w14:paraId="4232D39F">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（2）SAT的实施由供应商和用户共同完成</w:t>
            </w:r>
          </w:p>
          <w:p w14:paraId="380190EE">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sz w:val="21"/>
                <w:szCs w:val="21"/>
              </w:rPr>
              <w:t>（3）供应商提供现场测试所需的各种仪器、仪表、试剂等（如信号发生器、万用表、压力校验仪、标准液等）。</w:t>
            </w:r>
          </w:p>
        </w:tc>
        <w:tc>
          <w:tcPr>
            <w:tcW w:w="1376" w:type="dxa"/>
            <w:vAlign w:val="center"/>
          </w:tcPr>
          <w:p w14:paraId="7FD10B1F">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2F956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vAlign w:val="center"/>
          </w:tcPr>
          <w:p w14:paraId="59F1A2F9">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947" w:type="dxa"/>
            <w:vAlign w:val="center"/>
          </w:tcPr>
          <w:p w14:paraId="4B4F7AD5">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供方负责指派合格的技术人员就设备操作、维护及部件拆卸相关技能进行用户的人员培训。</w:t>
            </w:r>
          </w:p>
        </w:tc>
        <w:tc>
          <w:tcPr>
            <w:tcW w:w="1376" w:type="dxa"/>
            <w:vAlign w:val="center"/>
          </w:tcPr>
          <w:p w14:paraId="72CED0EB">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04C6B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vAlign w:val="center"/>
          </w:tcPr>
          <w:p w14:paraId="4C21110C">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947" w:type="dxa"/>
            <w:vAlign w:val="center"/>
          </w:tcPr>
          <w:p w14:paraId="2FF44AB7">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b/>
                <w:sz w:val="21"/>
                <w:szCs w:val="21"/>
              </w:rPr>
            </w:pPr>
            <w:r>
              <w:rPr>
                <w:rFonts w:hint="eastAsia" w:ascii="微软雅黑" w:hAnsi="微软雅黑" w:eastAsia="微软雅黑" w:cs="微软雅黑"/>
                <w:b/>
                <w:sz w:val="21"/>
                <w:szCs w:val="21"/>
              </w:rPr>
              <w:t>基本要求：</w:t>
            </w:r>
          </w:p>
          <w:p w14:paraId="2664AA75">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（1）文件是指包括设计文件、图纸、验证文件、操作手册等整个生命周期相关的纸质、电子版文档；</w:t>
            </w:r>
          </w:p>
          <w:p w14:paraId="5A39D6E3">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（2）供应商提供的文件和图纸应达到无需卖方帮助用户即可阅读、理解、安装、启动、维护维修的深度。</w:t>
            </w:r>
          </w:p>
          <w:p w14:paraId="1C10E6AD">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（3）所有原材料、零部件、设备、电气及控制系统都要保留原始资料，并且必需经过检查并形成文件，确保其具有可追溯性。</w:t>
            </w:r>
          </w:p>
          <w:p w14:paraId="182B08C7">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（5）所有文件必需同时提供2套书面的文件和3套电子版。</w:t>
            </w:r>
          </w:p>
          <w:p w14:paraId="37342AAC">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（6）用户对审核过的文件，提出了合理性建议，供应商要依据此进行修改，完善；</w:t>
            </w:r>
          </w:p>
          <w:p w14:paraId="17CCE74B">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b/>
                <w:sz w:val="21"/>
                <w:szCs w:val="21"/>
              </w:rPr>
            </w:pPr>
            <w:r>
              <w:rPr>
                <w:rFonts w:hint="eastAsia" w:ascii="微软雅黑" w:hAnsi="微软雅黑" w:eastAsia="微软雅黑" w:cs="微软雅黑"/>
                <w:sz w:val="21"/>
                <w:szCs w:val="21"/>
              </w:rPr>
              <w:t>（7）所有文件中应采用公制单位。</w:t>
            </w:r>
          </w:p>
        </w:tc>
        <w:tc>
          <w:tcPr>
            <w:tcW w:w="1376" w:type="dxa"/>
            <w:vAlign w:val="center"/>
          </w:tcPr>
          <w:p w14:paraId="66A1773F">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0A6D2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vAlign w:val="center"/>
          </w:tcPr>
          <w:p w14:paraId="4870D4FF">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947" w:type="dxa"/>
            <w:vAlign w:val="center"/>
          </w:tcPr>
          <w:p w14:paraId="1C0C7FFC">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b/>
                <w:sz w:val="21"/>
                <w:szCs w:val="21"/>
              </w:rPr>
            </w:pPr>
            <w:r>
              <w:rPr>
                <w:rFonts w:hint="eastAsia" w:ascii="微软雅黑" w:hAnsi="微软雅黑" w:eastAsia="微软雅黑" w:cs="微软雅黑"/>
                <w:b/>
                <w:sz w:val="21"/>
                <w:szCs w:val="21"/>
              </w:rPr>
              <w:t>纲领性文件（包括但不限于）：</w:t>
            </w:r>
          </w:p>
          <w:p w14:paraId="7249A92A">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（1）文件检索目录；</w:t>
            </w:r>
          </w:p>
          <w:p w14:paraId="580809FA">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（2）QPP（项目质量计划）；</w:t>
            </w:r>
          </w:p>
          <w:p w14:paraId="020628CB">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b/>
                <w:sz w:val="21"/>
                <w:szCs w:val="21"/>
              </w:rPr>
            </w:pPr>
            <w:r>
              <w:rPr>
                <w:rFonts w:hint="eastAsia" w:ascii="微软雅黑" w:hAnsi="微软雅黑" w:eastAsia="微软雅黑" w:cs="微软雅黑"/>
                <w:sz w:val="21"/>
                <w:szCs w:val="21"/>
              </w:rPr>
              <w:t>（3）VP（验证计划）。</w:t>
            </w:r>
          </w:p>
        </w:tc>
        <w:tc>
          <w:tcPr>
            <w:tcW w:w="1376" w:type="dxa"/>
            <w:vAlign w:val="center"/>
          </w:tcPr>
          <w:p w14:paraId="7ED344D1">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02A89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vAlign w:val="center"/>
          </w:tcPr>
          <w:p w14:paraId="575ECA7C">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947" w:type="dxa"/>
            <w:vAlign w:val="center"/>
          </w:tcPr>
          <w:p w14:paraId="1F926D0D">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b/>
                <w:sz w:val="21"/>
                <w:szCs w:val="21"/>
              </w:rPr>
            </w:pPr>
            <w:r>
              <w:rPr>
                <w:rFonts w:hint="eastAsia" w:ascii="微软雅黑" w:hAnsi="微软雅黑" w:eastAsia="微软雅黑" w:cs="微软雅黑"/>
                <w:b/>
                <w:sz w:val="21"/>
                <w:szCs w:val="21"/>
              </w:rPr>
              <w:t>描述文件（包括但不限于）：</w:t>
            </w:r>
          </w:p>
          <w:p w14:paraId="598C1BF3">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（1）FS（功能说明）；</w:t>
            </w:r>
          </w:p>
          <w:p w14:paraId="662D4807">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（2）HDS（硬件设计说明）；</w:t>
            </w:r>
          </w:p>
          <w:p w14:paraId="69A0676E">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b/>
                <w:sz w:val="21"/>
                <w:szCs w:val="21"/>
              </w:rPr>
            </w:pPr>
            <w:r>
              <w:rPr>
                <w:rFonts w:hint="eastAsia" w:ascii="微软雅黑" w:hAnsi="微软雅黑" w:eastAsia="微软雅黑" w:cs="微软雅黑"/>
                <w:sz w:val="21"/>
                <w:szCs w:val="21"/>
              </w:rPr>
              <w:t>（3）SDS（软件设计说明）。</w:t>
            </w:r>
          </w:p>
        </w:tc>
        <w:tc>
          <w:tcPr>
            <w:tcW w:w="1376" w:type="dxa"/>
            <w:vAlign w:val="center"/>
          </w:tcPr>
          <w:p w14:paraId="4E07BA14">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0BEC3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vAlign w:val="center"/>
          </w:tcPr>
          <w:p w14:paraId="6CA64A0C">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947" w:type="dxa"/>
            <w:vAlign w:val="center"/>
          </w:tcPr>
          <w:p w14:paraId="39CF0250">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b/>
                <w:sz w:val="21"/>
                <w:szCs w:val="21"/>
              </w:rPr>
            </w:pPr>
            <w:r>
              <w:rPr>
                <w:rFonts w:hint="eastAsia" w:ascii="微软雅黑" w:hAnsi="微软雅黑" w:eastAsia="微软雅黑" w:cs="微软雅黑"/>
                <w:b/>
                <w:sz w:val="21"/>
                <w:szCs w:val="21"/>
              </w:rPr>
              <w:t>图纸（包括但不限于）：</w:t>
            </w:r>
          </w:p>
          <w:p w14:paraId="2732D96C">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（1）PID图；</w:t>
            </w:r>
          </w:p>
          <w:p w14:paraId="2312850C">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（2）房间平面布局图；</w:t>
            </w:r>
          </w:p>
          <w:p w14:paraId="22C8CAD2">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（3）安装图：至少包括设备外形尺寸、公用工程接管尺寸、重量负荷；</w:t>
            </w:r>
          </w:p>
          <w:p w14:paraId="3907D179">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b/>
                <w:sz w:val="21"/>
                <w:szCs w:val="21"/>
              </w:rPr>
            </w:pPr>
            <w:r>
              <w:rPr>
                <w:rFonts w:hint="eastAsia" w:ascii="微软雅黑" w:hAnsi="微软雅黑" w:eastAsia="微软雅黑" w:cs="微软雅黑"/>
                <w:sz w:val="21"/>
                <w:szCs w:val="21"/>
              </w:rPr>
              <w:t>（44）电气图。</w:t>
            </w:r>
          </w:p>
        </w:tc>
        <w:tc>
          <w:tcPr>
            <w:tcW w:w="1376" w:type="dxa"/>
            <w:vAlign w:val="center"/>
          </w:tcPr>
          <w:p w14:paraId="6C5E4C36">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00B41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05" w:type="dxa"/>
            <w:vAlign w:val="center"/>
          </w:tcPr>
          <w:p w14:paraId="052DCD80">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947" w:type="dxa"/>
            <w:vAlign w:val="center"/>
          </w:tcPr>
          <w:p w14:paraId="1BCFCE0C">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b/>
                <w:sz w:val="21"/>
                <w:szCs w:val="21"/>
              </w:rPr>
            </w:pPr>
            <w:r>
              <w:rPr>
                <w:rFonts w:hint="eastAsia" w:ascii="微软雅黑" w:hAnsi="微软雅黑" w:eastAsia="微软雅黑" w:cs="微软雅黑"/>
                <w:b/>
                <w:sz w:val="21"/>
                <w:szCs w:val="21"/>
              </w:rPr>
              <w:t>清单（包括但不限于）：</w:t>
            </w:r>
          </w:p>
          <w:p w14:paraId="14D52F8A">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（1）机械部件清单；</w:t>
            </w:r>
          </w:p>
          <w:p w14:paraId="4F75C192">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（2）电器部件清单；</w:t>
            </w:r>
          </w:p>
          <w:p w14:paraId="4A02641E">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（3）仪器仪表清单；</w:t>
            </w:r>
          </w:p>
          <w:p w14:paraId="29BE9C2B">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（4）IO清单；</w:t>
            </w:r>
          </w:p>
          <w:p w14:paraId="30A945D0">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b/>
                <w:sz w:val="21"/>
                <w:szCs w:val="21"/>
              </w:rPr>
            </w:pPr>
            <w:r>
              <w:rPr>
                <w:rFonts w:hint="eastAsia" w:ascii="微软雅黑" w:hAnsi="微软雅黑" w:eastAsia="微软雅黑" w:cs="微软雅黑"/>
                <w:sz w:val="21"/>
                <w:szCs w:val="21"/>
              </w:rPr>
              <w:t>（5）所有易损件清单（备品备件清单）。</w:t>
            </w:r>
          </w:p>
        </w:tc>
        <w:tc>
          <w:tcPr>
            <w:tcW w:w="1376" w:type="dxa"/>
            <w:vAlign w:val="center"/>
          </w:tcPr>
          <w:p w14:paraId="487A5EAB">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5C5CE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vAlign w:val="center"/>
          </w:tcPr>
          <w:p w14:paraId="3E3EB0D9">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947" w:type="dxa"/>
            <w:vAlign w:val="center"/>
          </w:tcPr>
          <w:p w14:paraId="35E36C85">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b/>
                <w:sz w:val="21"/>
                <w:szCs w:val="21"/>
              </w:rPr>
            </w:pPr>
            <w:r>
              <w:rPr>
                <w:rFonts w:hint="eastAsia" w:ascii="微软雅黑" w:hAnsi="微软雅黑" w:eastAsia="微软雅黑" w:cs="微软雅黑"/>
                <w:b/>
                <w:sz w:val="21"/>
                <w:szCs w:val="21"/>
              </w:rPr>
              <w:t>证明性文件（包括但不限于）：</w:t>
            </w:r>
          </w:p>
          <w:p w14:paraId="37FD1839">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（1）仪表校验证书（；供应商应负责在OQ执行前，仪表校验在有效期内，否则供应商应自行进行校验，以保证OQ的顺利进行）</w:t>
            </w:r>
          </w:p>
          <w:p w14:paraId="2D03D9AF">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（2）所有与洁净介质接触的材质证明、抛光证明；</w:t>
            </w:r>
          </w:p>
          <w:p w14:paraId="0A85877A">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b/>
                <w:sz w:val="21"/>
                <w:szCs w:val="21"/>
              </w:rPr>
            </w:pPr>
            <w:r>
              <w:rPr>
                <w:rFonts w:hint="eastAsia" w:ascii="微软雅黑" w:hAnsi="微软雅黑" w:eastAsia="微软雅黑" w:cs="微软雅黑"/>
                <w:sz w:val="21"/>
                <w:szCs w:val="21"/>
              </w:rPr>
              <w:t>（3）所有外购件的合格证或质量证明（要包括制造商、产地、批号、炉号、成份等信息）。</w:t>
            </w:r>
          </w:p>
        </w:tc>
        <w:tc>
          <w:tcPr>
            <w:tcW w:w="1376" w:type="dxa"/>
            <w:vAlign w:val="center"/>
          </w:tcPr>
          <w:p w14:paraId="1B43F165">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5EFC5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vAlign w:val="center"/>
          </w:tcPr>
          <w:p w14:paraId="1FE5B3BB">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947" w:type="dxa"/>
            <w:vAlign w:val="center"/>
          </w:tcPr>
          <w:p w14:paraId="28B73D9F">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b/>
                <w:sz w:val="21"/>
                <w:szCs w:val="21"/>
              </w:rPr>
            </w:pPr>
            <w:r>
              <w:rPr>
                <w:rFonts w:hint="eastAsia" w:ascii="微软雅黑" w:hAnsi="微软雅黑" w:eastAsia="微软雅黑" w:cs="微软雅黑"/>
                <w:b/>
                <w:sz w:val="21"/>
                <w:szCs w:val="21"/>
              </w:rPr>
              <w:t>焊接文件（包括但不限于）：</w:t>
            </w:r>
          </w:p>
          <w:p w14:paraId="7D547A5E">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（1）焊接轴测图</w:t>
            </w:r>
          </w:p>
          <w:p w14:paraId="60246198">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（2）焊样记录</w:t>
            </w:r>
          </w:p>
          <w:p w14:paraId="35FE01A2">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（3）焊机焊样报告</w:t>
            </w:r>
          </w:p>
          <w:p w14:paraId="5C857DB7">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（4）实时的焊接记录</w:t>
            </w:r>
          </w:p>
          <w:p w14:paraId="55312BAD">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（5）实时焊接打印报告</w:t>
            </w:r>
          </w:p>
          <w:p w14:paraId="506B9E57">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（6）焊缝内窥镜录像</w:t>
            </w:r>
          </w:p>
          <w:p w14:paraId="7709845F">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（7）焊接检查报告</w:t>
            </w:r>
          </w:p>
          <w:p w14:paraId="053D51DE">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（8）焊工资质</w:t>
            </w:r>
          </w:p>
          <w:p w14:paraId="0C33811A">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b/>
                <w:sz w:val="21"/>
                <w:szCs w:val="21"/>
              </w:rPr>
            </w:pPr>
            <w:r>
              <w:rPr>
                <w:rFonts w:hint="eastAsia" w:ascii="微软雅黑" w:hAnsi="微软雅黑" w:eastAsia="微软雅黑" w:cs="微软雅黑"/>
                <w:sz w:val="21"/>
                <w:szCs w:val="21"/>
              </w:rPr>
              <w:t>（9）氩气质量证明</w:t>
            </w:r>
          </w:p>
        </w:tc>
        <w:tc>
          <w:tcPr>
            <w:tcW w:w="1376" w:type="dxa"/>
            <w:vAlign w:val="center"/>
          </w:tcPr>
          <w:p w14:paraId="2945705A">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26E62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vAlign w:val="center"/>
          </w:tcPr>
          <w:p w14:paraId="74B28F41">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947" w:type="dxa"/>
            <w:vAlign w:val="center"/>
          </w:tcPr>
          <w:p w14:paraId="1727DB2B">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b/>
                <w:sz w:val="21"/>
                <w:szCs w:val="21"/>
              </w:rPr>
            </w:pPr>
            <w:r>
              <w:rPr>
                <w:rFonts w:hint="eastAsia" w:ascii="微软雅黑" w:hAnsi="微软雅黑" w:eastAsia="微软雅黑" w:cs="微软雅黑"/>
                <w:b/>
                <w:sz w:val="21"/>
                <w:szCs w:val="21"/>
              </w:rPr>
              <w:t>测试文件（包括但不限于）：</w:t>
            </w:r>
          </w:p>
          <w:p w14:paraId="4AD3F6E7">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（1）VIT供应商内部测试报告</w:t>
            </w:r>
          </w:p>
          <w:p w14:paraId="6D05D816">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（2）FAT工厂验收测试方案</w:t>
            </w:r>
          </w:p>
          <w:p w14:paraId="698AEA93">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（3）SAT现场验收测试方案</w:t>
            </w:r>
          </w:p>
          <w:p w14:paraId="2F3579AE">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（4）压力试验方案与报告</w:t>
            </w:r>
          </w:p>
          <w:p w14:paraId="27428C5B">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（5）酸洗钝化方案与报告</w:t>
            </w:r>
          </w:p>
          <w:p w14:paraId="51987A64">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（6）管道坡度检查方案与报告</w:t>
            </w:r>
          </w:p>
          <w:p w14:paraId="26A31428">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b/>
                <w:sz w:val="21"/>
                <w:szCs w:val="21"/>
              </w:rPr>
            </w:pPr>
            <w:r>
              <w:rPr>
                <w:rFonts w:hint="eastAsia" w:ascii="微软雅黑" w:hAnsi="微软雅黑" w:eastAsia="微软雅黑" w:cs="微软雅黑"/>
                <w:sz w:val="21"/>
                <w:szCs w:val="21"/>
              </w:rPr>
              <w:t>（7）阀门角度检查方案与报告</w:t>
            </w:r>
          </w:p>
        </w:tc>
        <w:tc>
          <w:tcPr>
            <w:tcW w:w="1376" w:type="dxa"/>
            <w:vAlign w:val="center"/>
          </w:tcPr>
          <w:p w14:paraId="2986493C">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5CCF0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vAlign w:val="center"/>
          </w:tcPr>
          <w:p w14:paraId="3D3039CB">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947" w:type="dxa"/>
            <w:vAlign w:val="center"/>
          </w:tcPr>
          <w:p w14:paraId="44D43658">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b/>
                <w:sz w:val="21"/>
                <w:szCs w:val="21"/>
              </w:rPr>
            </w:pPr>
            <w:r>
              <w:rPr>
                <w:rFonts w:hint="eastAsia" w:ascii="微软雅黑" w:hAnsi="微软雅黑" w:eastAsia="微软雅黑" w:cs="微软雅黑"/>
                <w:b/>
                <w:sz w:val="21"/>
                <w:szCs w:val="21"/>
              </w:rPr>
              <w:t>使用手册（包括但不限于）：</w:t>
            </w:r>
          </w:p>
          <w:p w14:paraId="0DEB092C">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（1）系统操作手册</w:t>
            </w:r>
          </w:p>
          <w:p w14:paraId="786B8CDE">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（2）维修保养手册</w:t>
            </w:r>
          </w:p>
          <w:p w14:paraId="41FE1E78">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（3）所有外购部件说明书</w:t>
            </w:r>
          </w:p>
          <w:p w14:paraId="217FAC88">
            <w:pPr>
              <w:keepNext w:val="0"/>
              <w:keepLines w:val="0"/>
              <w:pageBreakBefore w:val="0"/>
              <w:kinsoku/>
              <w:wordWrap/>
              <w:overflowPunct/>
              <w:topLinePunct w:val="0"/>
              <w:bidi w:val="0"/>
              <w:spacing w:line="400" w:lineRule="exact"/>
              <w:ind w:left="-17" w:leftChars="-8"/>
              <w:textAlignment w:val="auto"/>
              <w:rPr>
                <w:rFonts w:hint="eastAsia" w:ascii="微软雅黑" w:hAnsi="微软雅黑" w:eastAsia="微软雅黑" w:cs="微软雅黑"/>
                <w:b/>
                <w:sz w:val="21"/>
                <w:szCs w:val="21"/>
              </w:rPr>
            </w:pPr>
            <w:r>
              <w:rPr>
                <w:rFonts w:hint="eastAsia" w:ascii="微软雅黑" w:hAnsi="微软雅黑" w:eastAsia="微软雅黑" w:cs="微软雅黑"/>
                <w:sz w:val="21"/>
                <w:szCs w:val="21"/>
              </w:rPr>
              <w:t>（4）按照工艺要求设置过所有工艺参数的控制软件的备份光盘</w:t>
            </w:r>
          </w:p>
        </w:tc>
        <w:tc>
          <w:tcPr>
            <w:tcW w:w="1376" w:type="dxa"/>
            <w:vAlign w:val="center"/>
          </w:tcPr>
          <w:p w14:paraId="4A841272">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bl>
    <w:p w14:paraId="313CB9A6">
      <w:pPr>
        <w:keepNext w:val="0"/>
        <w:keepLines w:val="0"/>
        <w:pageBreakBefore w:val="0"/>
        <w:widowControl w:val="0"/>
        <w:numPr>
          <w:ilvl w:val="1"/>
          <w:numId w:val="2"/>
        </w:numPr>
        <w:tabs>
          <w:tab w:val="left" w:pos="640"/>
        </w:tabs>
        <w:kinsoku/>
        <w:wordWrap/>
        <w:overflowPunct/>
        <w:topLinePunct w:val="0"/>
        <w:bidi w:val="0"/>
        <w:snapToGrid w:val="0"/>
        <w:spacing w:line="400" w:lineRule="exact"/>
        <w:ind w:left="573" w:hanging="573" w:firstLineChars="0"/>
        <w:jc w:val="both"/>
        <w:textAlignment w:val="auto"/>
        <w:outlineLvl w:val="1"/>
        <w:rPr>
          <w:rFonts w:hint="eastAsia" w:ascii="微软雅黑" w:hAnsi="微软雅黑" w:eastAsia="微软雅黑" w:cs="微软雅黑"/>
          <w:b/>
          <w:kern w:val="2"/>
          <w:sz w:val="21"/>
          <w:szCs w:val="21"/>
          <w:lang w:val="en-US" w:eastAsia="zh-CN" w:bidi="ar-SA"/>
        </w:rPr>
      </w:pPr>
      <w:bookmarkStart w:id="67" w:name="_Toc1355"/>
      <w:bookmarkStart w:id="68" w:name="_Toc228976308"/>
      <w:r>
        <w:rPr>
          <w:rFonts w:hint="eastAsia" w:ascii="微软雅黑" w:hAnsi="微软雅黑" w:eastAsia="微软雅黑" w:cs="微软雅黑"/>
          <w:b/>
          <w:kern w:val="2"/>
          <w:sz w:val="21"/>
          <w:szCs w:val="21"/>
          <w:lang w:val="de-DE" w:eastAsia="zh-CN" w:bidi="ar-SA"/>
        </w:rPr>
        <w:t>包装及运输</w:t>
      </w:r>
      <w:r>
        <w:rPr>
          <w:rFonts w:hint="eastAsia" w:ascii="微软雅黑" w:hAnsi="微软雅黑" w:eastAsia="微软雅黑" w:cs="微软雅黑"/>
          <w:b/>
          <w:kern w:val="2"/>
          <w:sz w:val="21"/>
          <w:szCs w:val="21"/>
          <w:lang w:val="en-US" w:eastAsia="zh-CN" w:bidi="ar-SA"/>
        </w:rPr>
        <w:t>需求</w:t>
      </w:r>
      <w:bookmarkEnd w:id="67"/>
      <w:bookmarkEnd w:id="68"/>
    </w:p>
    <w:tbl>
      <w:tblPr>
        <w:tblStyle w:val="15"/>
        <w:tblW w:w="48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6907"/>
        <w:gridCol w:w="1381"/>
      </w:tblGrid>
      <w:tr w14:paraId="311A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shd w:val="clear" w:color="auto" w:fill="BFBFBF"/>
            <w:vAlign w:val="center"/>
          </w:tcPr>
          <w:p w14:paraId="415CC359">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序号</w:t>
            </w:r>
          </w:p>
        </w:tc>
        <w:tc>
          <w:tcPr>
            <w:tcW w:w="6149" w:type="dxa"/>
            <w:shd w:val="clear" w:color="auto" w:fill="BFBFBF"/>
            <w:vAlign w:val="center"/>
          </w:tcPr>
          <w:p w14:paraId="2C9ABC2A">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需求</w:t>
            </w:r>
          </w:p>
        </w:tc>
        <w:tc>
          <w:tcPr>
            <w:tcW w:w="1218" w:type="dxa"/>
            <w:shd w:val="clear" w:color="auto" w:fill="BFBFBF"/>
            <w:vAlign w:val="center"/>
          </w:tcPr>
          <w:p w14:paraId="1E1C3D2C">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必需/期望</w:t>
            </w:r>
          </w:p>
        </w:tc>
      </w:tr>
      <w:tr w14:paraId="1E6FE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14:paraId="6AF66789">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149" w:type="dxa"/>
            <w:vAlign w:val="center"/>
          </w:tcPr>
          <w:p w14:paraId="218A35EB">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运输至用户指定工厂安装，运输过程导致系统损坏责任由乙方承担。</w:t>
            </w:r>
          </w:p>
        </w:tc>
        <w:tc>
          <w:tcPr>
            <w:tcW w:w="1218" w:type="dxa"/>
            <w:vAlign w:val="center"/>
          </w:tcPr>
          <w:p w14:paraId="7C067C8B">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3353B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14:paraId="435491B9">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149" w:type="dxa"/>
            <w:vAlign w:val="center"/>
          </w:tcPr>
          <w:p w14:paraId="42F6E9CA">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包装满足运输和装卸要求，防潮湿、防磕碰、防振动，由于包装不良而造成的任何锈损，乙方承担全部损失和费用。</w:t>
            </w:r>
          </w:p>
        </w:tc>
        <w:tc>
          <w:tcPr>
            <w:tcW w:w="1218" w:type="dxa"/>
            <w:vAlign w:val="center"/>
          </w:tcPr>
          <w:p w14:paraId="080FC1FC">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271DE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14:paraId="2C4694A9">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6149" w:type="dxa"/>
            <w:vAlign w:val="center"/>
          </w:tcPr>
          <w:p w14:paraId="09C3D77E">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提供详细的装箱清单，并与装箱内容一致。</w:t>
            </w:r>
          </w:p>
        </w:tc>
        <w:tc>
          <w:tcPr>
            <w:tcW w:w="1218" w:type="dxa"/>
            <w:vAlign w:val="center"/>
          </w:tcPr>
          <w:p w14:paraId="178521C9">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bl>
    <w:p w14:paraId="1E6C9EE0">
      <w:pPr>
        <w:keepNext w:val="0"/>
        <w:keepLines w:val="0"/>
        <w:pageBreakBefore w:val="0"/>
        <w:widowControl w:val="0"/>
        <w:numPr>
          <w:ilvl w:val="1"/>
          <w:numId w:val="2"/>
        </w:numPr>
        <w:tabs>
          <w:tab w:val="left" w:pos="640"/>
        </w:tabs>
        <w:kinsoku/>
        <w:wordWrap/>
        <w:overflowPunct/>
        <w:topLinePunct w:val="0"/>
        <w:bidi w:val="0"/>
        <w:snapToGrid w:val="0"/>
        <w:spacing w:line="400" w:lineRule="exact"/>
        <w:ind w:left="573" w:hanging="573" w:firstLineChars="0"/>
        <w:jc w:val="both"/>
        <w:textAlignment w:val="auto"/>
        <w:outlineLvl w:val="1"/>
        <w:rPr>
          <w:rFonts w:hint="eastAsia" w:ascii="微软雅黑" w:hAnsi="微软雅黑" w:eastAsia="微软雅黑" w:cs="微软雅黑"/>
          <w:b/>
          <w:kern w:val="2"/>
          <w:sz w:val="21"/>
          <w:szCs w:val="21"/>
          <w:lang w:val="de-DE" w:eastAsia="zh-CN" w:bidi="ar-SA"/>
        </w:rPr>
      </w:pPr>
      <w:bookmarkStart w:id="69" w:name="_Toc228976309"/>
      <w:bookmarkStart w:id="70" w:name="_Toc15581"/>
      <w:r>
        <w:rPr>
          <w:rFonts w:hint="eastAsia" w:ascii="微软雅黑" w:hAnsi="微软雅黑" w:eastAsia="微软雅黑" w:cs="微软雅黑"/>
          <w:b/>
          <w:kern w:val="2"/>
          <w:sz w:val="21"/>
          <w:szCs w:val="21"/>
          <w:lang w:val="de-DE" w:eastAsia="zh-CN" w:bidi="ar-SA"/>
        </w:rPr>
        <w:t>维护和售后需求</w:t>
      </w:r>
      <w:bookmarkEnd w:id="69"/>
      <w:bookmarkEnd w:id="70"/>
    </w:p>
    <w:tbl>
      <w:tblPr>
        <w:tblStyle w:val="15"/>
        <w:tblW w:w="48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6907"/>
        <w:gridCol w:w="1381"/>
      </w:tblGrid>
      <w:tr w14:paraId="366B2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3" w:type="dxa"/>
            <w:shd w:val="clear" w:color="auto" w:fill="BFBFBF"/>
            <w:vAlign w:val="center"/>
          </w:tcPr>
          <w:p w14:paraId="7437F869">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序号</w:t>
            </w:r>
          </w:p>
        </w:tc>
        <w:tc>
          <w:tcPr>
            <w:tcW w:w="5815" w:type="dxa"/>
            <w:shd w:val="clear" w:color="auto" w:fill="BFBFBF"/>
            <w:vAlign w:val="center"/>
          </w:tcPr>
          <w:p w14:paraId="1CF4E3C6">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需求</w:t>
            </w:r>
          </w:p>
        </w:tc>
        <w:tc>
          <w:tcPr>
            <w:tcW w:w="1162" w:type="dxa"/>
            <w:shd w:val="clear" w:color="auto" w:fill="BFBFBF"/>
            <w:vAlign w:val="center"/>
          </w:tcPr>
          <w:p w14:paraId="01719DC5">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必需/期望</w:t>
            </w:r>
          </w:p>
        </w:tc>
      </w:tr>
      <w:tr w14:paraId="2CCBB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3" w:type="dxa"/>
            <w:vAlign w:val="center"/>
          </w:tcPr>
          <w:p w14:paraId="0EEBEC1B">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815" w:type="dxa"/>
            <w:vAlign w:val="center"/>
          </w:tcPr>
          <w:p w14:paraId="53A3C324">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提供维护项目和周期的列表；提供调整点和调整方式的列表；提供润滑点、润滑剂的类型和加注量、加注周期的列表；提供各部件、模具易机械损伤情况描述及对损伤处理方法；安装、操作、维护指南文件的复杂程度应当能被高中水平的人所接受。</w:t>
            </w:r>
          </w:p>
        </w:tc>
        <w:tc>
          <w:tcPr>
            <w:tcW w:w="1162" w:type="dxa"/>
            <w:vAlign w:val="center"/>
          </w:tcPr>
          <w:p w14:paraId="4FEFC7D9">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17F54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3" w:type="dxa"/>
            <w:vAlign w:val="center"/>
          </w:tcPr>
          <w:p w14:paraId="21CB9237">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815" w:type="dxa"/>
            <w:vAlign w:val="center"/>
          </w:tcPr>
          <w:p w14:paraId="1FE5DC4F">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设备的维护和维修可以使用标准的工具；</w:t>
            </w:r>
          </w:p>
          <w:p w14:paraId="196F5384">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列出需要使用的特殊工具和来源。</w:t>
            </w:r>
          </w:p>
        </w:tc>
        <w:tc>
          <w:tcPr>
            <w:tcW w:w="1162" w:type="dxa"/>
            <w:vAlign w:val="center"/>
          </w:tcPr>
          <w:p w14:paraId="2376322E">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3E3D1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3" w:type="dxa"/>
            <w:vAlign w:val="center"/>
          </w:tcPr>
          <w:p w14:paraId="21A89FC0">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815" w:type="dxa"/>
            <w:vAlign w:val="center"/>
          </w:tcPr>
          <w:p w14:paraId="4797167F">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列出备件和交货周期：易耗件、易损件、长交货期备件、本地难以买到的电子器件。供方提供可满足一年设备运行需要的易损零部件及零部件清单和零部件价格清单，需承诺零部件价格在设备质保期内不变。</w:t>
            </w:r>
          </w:p>
        </w:tc>
        <w:tc>
          <w:tcPr>
            <w:tcW w:w="1162" w:type="dxa"/>
            <w:vAlign w:val="center"/>
          </w:tcPr>
          <w:p w14:paraId="7E3A4E8C">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5D25B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3" w:type="dxa"/>
            <w:vAlign w:val="center"/>
          </w:tcPr>
          <w:p w14:paraId="53126C8C">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815" w:type="dxa"/>
            <w:vAlign w:val="center"/>
          </w:tcPr>
          <w:p w14:paraId="7D31C829">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sz w:val="21"/>
                <w:szCs w:val="21"/>
              </w:rPr>
              <w:t>设备在将来使用过程中如遇故障需要拆卸维修和保养，供货厂家必需随时提供所拆部位的装配示意图。</w:t>
            </w:r>
          </w:p>
        </w:tc>
        <w:tc>
          <w:tcPr>
            <w:tcW w:w="1162" w:type="dxa"/>
            <w:vAlign w:val="center"/>
          </w:tcPr>
          <w:p w14:paraId="346828F3">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356B8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3" w:type="dxa"/>
            <w:vAlign w:val="center"/>
          </w:tcPr>
          <w:p w14:paraId="4D59781F">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815" w:type="dxa"/>
            <w:vAlign w:val="center"/>
          </w:tcPr>
          <w:p w14:paraId="6AE0B77B">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sz w:val="21"/>
                <w:szCs w:val="21"/>
              </w:rPr>
              <w:t>设备验收合格报告生效后12个月内，卖方提供免费售后服务；当设备出现故障时，卖方对用户的咨询在12小时内作出响应，如有需要应在24小时内派出有经验的工程师到现场进行维护。</w:t>
            </w:r>
          </w:p>
        </w:tc>
        <w:tc>
          <w:tcPr>
            <w:tcW w:w="1162" w:type="dxa"/>
            <w:vAlign w:val="center"/>
          </w:tcPr>
          <w:p w14:paraId="6F7B1366">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27BD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3" w:type="dxa"/>
            <w:vAlign w:val="center"/>
          </w:tcPr>
          <w:p w14:paraId="14A81060">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815" w:type="dxa"/>
            <w:vAlign w:val="center"/>
          </w:tcPr>
          <w:p w14:paraId="600D0E04">
            <w:pPr>
              <w:keepNext w:val="0"/>
              <w:keepLines w:val="0"/>
              <w:pageBreakBefore w:val="0"/>
              <w:widowControl/>
              <w:kinsoku/>
              <w:wordWrap/>
              <w:overflowPunct/>
              <w:topLinePunct w:val="0"/>
              <w:bidi w:val="0"/>
              <w:spacing w:line="40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在质保期限内，合同中所供货物和工作内容在操作规程内出现任何问题，供应商负责无偿维修或更换；质保期后，投标方终生提供及时维修、维护；</w:t>
            </w:r>
          </w:p>
          <w:p w14:paraId="3CC82B71">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sz w:val="21"/>
                <w:szCs w:val="21"/>
              </w:rPr>
              <w:t>供应商要在投标文件中说明其技术承诺和售后服务的方法和方式。</w:t>
            </w:r>
          </w:p>
        </w:tc>
        <w:tc>
          <w:tcPr>
            <w:tcW w:w="1162" w:type="dxa"/>
            <w:vAlign w:val="center"/>
          </w:tcPr>
          <w:p w14:paraId="66F12DEB">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58639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3" w:type="dxa"/>
            <w:vAlign w:val="center"/>
          </w:tcPr>
          <w:p w14:paraId="5FA22C78">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815" w:type="dxa"/>
            <w:vAlign w:val="center"/>
          </w:tcPr>
          <w:p w14:paraId="793B0BA8">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sz w:val="21"/>
                <w:szCs w:val="21"/>
              </w:rPr>
              <w:t>供应商提供的所有货物的质保期至少为36个月（从最终验收调试合格之日起算），在质保期内如因设备故障（非人为故障）导致停产时，需要延长保修期限，并承担相应责任。</w:t>
            </w:r>
          </w:p>
        </w:tc>
        <w:tc>
          <w:tcPr>
            <w:tcW w:w="1162" w:type="dxa"/>
            <w:vAlign w:val="center"/>
          </w:tcPr>
          <w:p w14:paraId="722417E5">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6918A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3" w:type="dxa"/>
            <w:vAlign w:val="center"/>
          </w:tcPr>
          <w:p w14:paraId="1097834D">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815" w:type="dxa"/>
            <w:vAlign w:val="center"/>
          </w:tcPr>
          <w:p w14:paraId="4BECF517">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sz w:val="21"/>
                <w:szCs w:val="21"/>
              </w:rPr>
              <w:t>供应商提供设备的维护方案，双方签订维护合同。</w:t>
            </w:r>
          </w:p>
        </w:tc>
        <w:tc>
          <w:tcPr>
            <w:tcW w:w="1162" w:type="dxa"/>
            <w:vAlign w:val="center"/>
          </w:tcPr>
          <w:p w14:paraId="190143F0">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bl>
    <w:p w14:paraId="1F531E05">
      <w:pPr>
        <w:keepNext w:val="0"/>
        <w:keepLines w:val="0"/>
        <w:pageBreakBefore w:val="0"/>
        <w:widowControl w:val="0"/>
        <w:numPr>
          <w:ilvl w:val="1"/>
          <w:numId w:val="2"/>
        </w:numPr>
        <w:tabs>
          <w:tab w:val="left" w:pos="640"/>
        </w:tabs>
        <w:kinsoku/>
        <w:wordWrap/>
        <w:overflowPunct/>
        <w:topLinePunct w:val="0"/>
        <w:bidi w:val="0"/>
        <w:snapToGrid w:val="0"/>
        <w:spacing w:line="400" w:lineRule="exact"/>
        <w:ind w:left="573" w:hanging="573" w:firstLineChars="0"/>
        <w:jc w:val="both"/>
        <w:textAlignment w:val="auto"/>
        <w:outlineLvl w:val="1"/>
        <w:rPr>
          <w:rFonts w:hint="eastAsia" w:ascii="微软雅黑" w:hAnsi="微软雅黑" w:eastAsia="微软雅黑" w:cs="微软雅黑"/>
          <w:b/>
          <w:kern w:val="2"/>
          <w:sz w:val="21"/>
          <w:szCs w:val="21"/>
          <w:lang w:val="de-DE" w:eastAsia="zh-CN" w:bidi="ar-SA"/>
        </w:rPr>
      </w:pPr>
      <w:bookmarkStart w:id="71" w:name="_Toc228976310"/>
      <w:bookmarkStart w:id="72" w:name="_Toc15156"/>
      <w:r>
        <w:rPr>
          <w:rFonts w:hint="eastAsia" w:ascii="微软雅黑" w:hAnsi="微软雅黑" w:eastAsia="微软雅黑" w:cs="微软雅黑"/>
          <w:b/>
          <w:kern w:val="2"/>
          <w:sz w:val="21"/>
          <w:szCs w:val="21"/>
          <w:lang w:val="de-DE" w:eastAsia="zh-CN" w:bidi="ar-SA"/>
        </w:rPr>
        <w:t>其他需求</w:t>
      </w:r>
      <w:bookmarkEnd w:id="71"/>
      <w:bookmarkEnd w:id="72"/>
    </w:p>
    <w:tbl>
      <w:tblPr>
        <w:tblStyle w:val="15"/>
        <w:tblW w:w="48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5"/>
        <w:gridCol w:w="6895"/>
        <w:gridCol w:w="1386"/>
      </w:tblGrid>
      <w:tr w14:paraId="6DAD4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3" w:type="dxa"/>
            <w:shd w:val="clear" w:color="auto" w:fill="BFBFBF"/>
            <w:vAlign w:val="center"/>
          </w:tcPr>
          <w:p w14:paraId="7C82DB68">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序号</w:t>
            </w:r>
          </w:p>
        </w:tc>
        <w:tc>
          <w:tcPr>
            <w:tcW w:w="5971" w:type="dxa"/>
            <w:shd w:val="clear" w:color="auto" w:fill="BFBFBF"/>
            <w:vAlign w:val="center"/>
          </w:tcPr>
          <w:p w14:paraId="2C2D44DE">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需求</w:t>
            </w:r>
          </w:p>
        </w:tc>
        <w:tc>
          <w:tcPr>
            <w:tcW w:w="1195" w:type="dxa"/>
            <w:shd w:val="clear" w:color="auto" w:fill="BFBFBF"/>
            <w:vAlign w:val="center"/>
          </w:tcPr>
          <w:p w14:paraId="2C12173B">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必需/期望</w:t>
            </w:r>
          </w:p>
        </w:tc>
      </w:tr>
      <w:tr w14:paraId="38B6A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3" w:type="dxa"/>
            <w:vAlign w:val="center"/>
          </w:tcPr>
          <w:p w14:paraId="5544C9D6">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71" w:type="dxa"/>
            <w:vAlign w:val="center"/>
          </w:tcPr>
          <w:p w14:paraId="53F947EC">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设备负载运行状态下，距离设备1米内其噪音不超过85分贝。</w:t>
            </w:r>
          </w:p>
        </w:tc>
        <w:tc>
          <w:tcPr>
            <w:tcW w:w="1195" w:type="dxa"/>
            <w:vAlign w:val="center"/>
          </w:tcPr>
          <w:p w14:paraId="6843F006">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5D677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3" w:type="dxa"/>
            <w:vAlign w:val="center"/>
          </w:tcPr>
          <w:p w14:paraId="20CAA4D7">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71" w:type="dxa"/>
            <w:vAlign w:val="center"/>
          </w:tcPr>
          <w:p w14:paraId="17374654">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与操作工接触的保温层外表面，保证其在循环过程中的温度为≤45℃；所有热表面都要有警告标签。</w:t>
            </w:r>
          </w:p>
        </w:tc>
        <w:tc>
          <w:tcPr>
            <w:tcW w:w="1195" w:type="dxa"/>
            <w:vAlign w:val="center"/>
          </w:tcPr>
          <w:p w14:paraId="7E47525D">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2B033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3" w:type="dxa"/>
            <w:vAlign w:val="center"/>
          </w:tcPr>
          <w:p w14:paraId="75BDCD8D">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71" w:type="dxa"/>
            <w:vAlign w:val="center"/>
          </w:tcPr>
          <w:p w14:paraId="7DB37B18">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电气柜表面要有警告标签，散热良好。</w:t>
            </w:r>
          </w:p>
        </w:tc>
        <w:tc>
          <w:tcPr>
            <w:tcW w:w="1195" w:type="dxa"/>
            <w:vAlign w:val="center"/>
          </w:tcPr>
          <w:p w14:paraId="2AB0325D">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13F4A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3" w:type="dxa"/>
            <w:vAlign w:val="center"/>
          </w:tcPr>
          <w:p w14:paraId="4894FD82">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71" w:type="dxa"/>
            <w:vAlign w:val="center"/>
          </w:tcPr>
          <w:p w14:paraId="2D712E3C">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设备运行平稳。</w:t>
            </w:r>
          </w:p>
        </w:tc>
        <w:tc>
          <w:tcPr>
            <w:tcW w:w="1195" w:type="dxa"/>
            <w:vAlign w:val="center"/>
          </w:tcPr>
          <w:p w14:paraId="35C88436">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1A7D4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3" w:type="dxa"/>
            <w:vAlign w:val="center"/>
          </w:tcPr>
          <w:p w14:paraId="11844E6F">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71" w:type="dxa"/>
            <w:vAlign w:val="center"/>
          </w:tcPr>
          <w:p w14:paraId="12F35E4E">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控制系统应当具有良好的屏蔽功能，防止电磁辐射。</w:t>
            </w:r>
          </w:p>
        </w:tc>
        <w:tc>
          <w:tcPr>
            <w:tcW w:w="1195" w:type="dxa"/>
            <w:vAlign w:val="center"/>
          </w:tcPr>
          <w:p w14:paraId="0C98F3F0">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r w14:paraId="28DA2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3" w:type="dxa"/>
            <w:vAlign w:val="center"/>
          </w:tcPr>
          <w:p w14:paraId="538401A7">
            <w:pPr>
              <w:keepNext w:val="0"/>
              <w:keepLines w:val="0"/>
              <w:pageBreakBefore w:val="0"/>
              <w:numPr>
                <w:ilvl w:val="0"/>
                <w:numId w:val="5"/>
              </w:numPr>
              <w:kinsoku/>
              <w:wordWrap/>
              <w:overflowPunct/>
              <w:topLinePunct w:val="0"/>
              <w:bidi w:val="0"/>
              <w:spacing w:line="400" w:lineRule="exact"/>
              <w:ind w:left="210" w:firstLine="0"/>
              <w:jc w:val="center"/>
              <w:textAlignment w:val="auto"/>
              <w:rPr>
                <w:rFonts w:hint="eastAsia" w:ascii="微软雅黑" w:hAnsi="微软雅黑" w:eastAsia="微软雅黑" w:cs="微软雅黑"/>
                <w:bCs/>
                <w:sz w:val="21"/>
                <w:szCs w:val="21"/>
              </w:rPr>
            </w:pPr>
          </w:p>
        </w:tc>
        <w:tc>
          <w:tcPr>
            <w:tcW w:w="5971" w:type="dxa"/>
            <w:vAlign w:val="center"/>
          </w:tcPr>
          <w:p w14:paraId="4B7AA68C">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高温高压部分有颜色区别标识和警示标识。</w:t>
            </w:r>
          </w:p>
          <w:p w14:paraId="26E44B62">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管路走向与用途应有标识；</w:t>
            </w:r>
          </w:p>
          <w:p w14:paraId="11FBCDE0">
            <w:pPr>
              <w:keepNext w:val="0"/>
              <w:keepLines w:val="0"/>
              <w:pageBreakBefore w:val="0"/>
              <w:kinsoku/>
              <w:wordWrap/>
              <w:overflowPunct/>
              <w:topLinePunct w:val="0"/>
              <w:bidi w:val="0"/>
              <w:spacing w:line="400" w:lineRule="exact"/>
              <w:jc w:val="left"/>
              <w:textAlignment w:val="auto"/>
              <w:rPr>
                <w:rFonts w:hint="eastAsia" w:ascii="微软雅黑" w:hAnsi="微软雅黑" w:eastAsia="微软雅黑" w:cs="微软雅黑"/>
                <w:kern w:val="0"/>
                <w:sz w:val="21"/>
                <w:szCs w:val="21"/>
                <w:lang w:bidi="hi-IN"/>
              </w:rPr>
            </w:pPr>
            <w:r>
              <w:rPr>
                <w:rFonts w:hint="eastAsia" w:ascii="微软雅黑" w:hAnsi="微软雅黑" w:eastAsia="微软雅黑" w:cs="微软雅黑"/>
                <w:kern w:val="0"/>
                <w:sz w:val="21"/>
                <w:szCs w:val="21"/>
                <w:lang w:bidi="hi-IN"/>
              </w:rPr>
              <w:t>每个阀门应有标识（序号+文字说明+挂牌）。</w:t>
            </w:r>
          </w:p>
        </w:tc>
        <w:tc>
          <w:tcPr>
            <w:tcW w:w="1195" w:type="dxa"/>
            <w:vAlign w:val="center"/>
          </w:tcPr>
          <w:p w14:paraId="3C43BCED">
            <w:pPr>
              <w:keepNext w:val="0"/>
              <w:keepLines w:val="0"/>
              <w:pageBreakBefore w:val="0"/>
              <w:kinsoku/>
              <w:wordWrap/>
              <w:overflowPunct/>
              <w:topLinePunct w:val="0"/>
              <w:bidi w:val="0"/>
              <w:spacing w:line="400" w:lineRule="exact"/>
              <w:jc w:val="center"/>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必需</w:t>
            </w:r>
          </w:p>
        </w:tc>
      </w:tr>
    </w:tbl>
    <w:p w14:paraId="35B1C34D">
      <w:pPr>
        <w:keepNext w:val="0"/>
        <w:keepLines w:val="0"/>
        <w:pageBreakBefore w:val="0"/>
        <w:widowControl w:val="0"/>
        <w:numPr>
          <w:ilvl w:val="0"/>
          <w:numId w:val="2"/>
        </w:numPr>
        <w:kinsoku/>
        <w:wordWrap/>
        <w:overflowPunct/>
        <w:topLinePunct w:val="0"/>
        <w:bidi w:val="0"/>
        <w:snapToGrid w:val="0"/>
        <w:spacing w:line="400" w:lineRule="exact"/>
        <w:ind w:left="426" w:hanging="424" w:hangingChars="202"/>
        <w:jc w:val="both"/>
        <w:textAlignment w:val="auto"/>
        <w:outlineLvl w:val="0"/>
        <w:rPr>
          <w:rFonts w:hint="eastAsia" w:ascii="微软雅黑" w:hAnsi="微软雅黑" w:eastAsia="微软雅黑" w:cs="微软雅黑"/>
          <w:b/>
          <w:kern w:val="2"/>
          <w:sz w:val="21"/>
          <w:szCs w:val="21"/>
          <w:lang w:val="en-US" w:eastAsia="zh-CN" w:bidi="ar-SA"/>
        </w:rPr>
      </w:pPr>
      <w:bookmarkStart w:id="73" w:name="_Toc17843"/>
      <w:bookmarkStart w:id="74" w:name="_Toc228976311"/>
      <w:bookmarkStart w:id="75" w:name="_Toc29241"/>
      <w:bookmarkStart w:id="76" w:name="_Toc22330"/>
      <w:r>
        <w:rPr>
          <w:rFonts w:hint="eastAsia" w:ascii="微软雅黑" w:hAnsi="微软雅黑" w:eastAsia="微软雅黑" w:cs="微软雅黑"/>
          <w:b/>
          <w:kern w:val="2"/>
          <w:sz w:val="21"/>
          <w:szCs w:val="21"/>
          <w:lang w:val="en-US" w:eastAsia="zh-CN" w:bidi="ar-SA"/>
        </w:rPr>
        <w:t>验收标准</w:t>
      </w:r>
      <w:bookmarkEnd w:id="73"/>
      <w:bookmarkEnd w:id="74"/>
      <w:bookmarkEnd w:id="75"/>
      <w:bookmarkEnd w:id="76"/>
      <w:r>
        <w:rPr>
          <w:rFonts w:hint="eastAsia" w:ascii="微软雅黑" w:hAnsi="微软雅黑" w:eastAsia="微软雅黑" w:cs="微软雅黑"/>
          <w:b/>
          <w:kern w:val="2"/>
          <w:sz w:val="21"/>
          <w:szCs w:val="21"/>
          <w:lang w:val="en-US" w:eastAsia="zh-CN" w:bidi="ar-SA"/>
        </w:rPr>
        <w:t xml:space="preserve"> </w:t>
      </w:r>
    </w:p>
    <w:p w14:paraId="5E71642E">
      <w:pPr>
        <w:keepNext w:val="0"/>
        <w:keepLines w:val="0"/>
        <w:pageBreakBefore w:val="0"/>
        <w:widowControl/>
        <w:kinsoku/>
        <w:wordWrap/>
        <w:overflowPunct/>
        <w:topLinePunct w:val="0"/>
        <w:autoSpaceDE w:val="0"/>
        <w:autoSpaceDN w:val="0"/>
        <w:bidi w:val="0"/>
        <w:snapToGrid w:val="0"/>
        <w:spacing w:line="400" w:lineRule="exact"/>
        <w:ind w:left="487" w:leftChars="232"/>
        <w:jc w:val="both"/>
        <w:textAlignment w:val="auto"/>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kern w:val="2"/>
          <w:sz w:val="21"/>
          <w:szCs w:val="21"/>
          <w:lang w:val="en-US" w:eastAsia="zh-CN" w:bidi="ar-SA"/>
        </w:rPr>
        <w:t>由供应商提供设备的FAT、SAT、DQ、IQ、OQ等测试方案并经用户审核批准后，按照测试方案实施验证，需进行PQ的设备，供应商应协助完成PQ验证，验证完成后各项测试均符合合同及URS要求后，由供应商收集并整理设备资料及验证报告交于用户，用户确认并签字后则设备验收完成。</w:t>
      </w:r>
    </w:p>
    <w:p w14:paraId="4A183A99">
      <w:pPr>
        <w:keepNext w:val="0"/>
        <w:keepLines w:val="0"/>
        <w:pageBreakBefore w:val="0"/>
        <w:widowControl w:val="0"/>
        <w:numPr>
          <w:ilvl w:val="0"/>
          <w:numId w:val="2"/>
        </w:numPr>
        <w:kinsoku/>
        <w:wordWrap/>
        <w:overflowPunct/>
        <w:topLinePunct w:val="0"/>
        <w:bidi w:val="0"/>
        <w:snapToGrid w:val="0"/>
        <w:spacing w:line="400" w:lineRule="exact"/>
        <w:ind w:left="426" w:hanging="424" w:hangingChars="202"/>
        <w:jc w:val="both"/>
        <w:textAlignment w:val="auto"/>
        <w:outlineLvl w:val="0"/>
        <w:rPr>
          <w:rFonts w:hint="eastAsia" w:ascii="微软雅黑" w:hAnsi="微软雅黑" w:eastAsia="微软雅黑" w:cs="微软雅黑"/>
          <w:b/>
          <w:kern w:val="2"/>
          <w:sz w:val="21"/>
          <w:szCs w:val="21"/>
          <w:lang w:val="en-US" w:eastAsia="zh-CN" w:bidi="ar-SA"/>
        </w:rPr>
      </w:pPr>
      <w:bookmarkStart w:id="77" w:name="_Toc228976312"/>
      <w:bookmarkStart w:id="78" w:name="_Toc27508"/>
      <w:r>
        <w:rPr>
          <w:rFonts w:hint="eastAsia" w:ascii="微软雅黑" w:hAnsi="微软雅黑" w:eastAsia="微软雅黑" w:cs="微软雅黑"/>
          <w:b/>
          <w:kern w:val="2"/>
          <w:sz w:val="21"/>
          <w:szCs w:val="21"/>
          <w:lang w:val="en-US" w:eastAsia="zh-CN" w:bidi="ar-SA"/>
        </w:rPr>
        <w:t>保密约定</w:t>
      </w:r>
      <w:bookmarkEnd w:id="77"/>
      <w:bookmarkEnd w:id="78"/>
    </w:p>
    <w:p w14:paraId="6299DF54">
      <w:pPr>
        <w:keepNext w:val="0"/>
        <w:keepLines w:val="0"/>
        <w:pageBreakBefore w:val="0"/>
        <w:widowControl/>
        <w:kinsoku/>
        <w:wordWrap/>
        <w:overflowPunct/>
        <w:topLinePunct w:val="0"/>
        <w:autoSpaceDE w:val="0"/>
        <w:autoSpaceDN w:val="0"/>
        <w:bidi w:val="0"/>
        <w:snapToGrid w:val="0"/>
        <w:spacing w:line="400" w:lineRule="exact"/>
        <w:ind w:left="487" w:leftChars="232"/>
        <w:jc w:val="both"/>
        <w:textAlignment w:val="auto"/>
      </w:pPr>
      <w:r>
        <w:rPr>
          <w:rFonts w:hint="eastAsia" w:ascii="微软雅黑" w:hAnsi="微软雅黑" w:eastAsia="微软雅黑" w:cs="微软雅黑"/>
          <w:kern w:val="2"/>
          <w:sz w:val="21"/>
          <w:szCs w:val="21"/>
          <w:lang w:val="en-US" w:eastAsia="zh-CN" w:bidi="ar-SA"/>
        </w:rPr>
        <w:t>本文件及其附件属于机密文件，供应商在得到本文件及其附件的同时必需遵守商业诚信的原则。在未得到本公司的书面许可的情况下，供应商不得将本文件的全部或部分内容以任何形式提供给其他供应商或其他用户或任何其他的无关人员。如果有违背本条款的事情发生，用户公司将保留追究任何违约责任的权利。本文件的最终解释权归用户所在公司所有。</w:t>
      </w:r>
    </w:p>
    <w:sectPr>
      <w:headerReference r:id="rId3" w:type="default"/>
      <w:footerReference r:id="rId4" w:type="default"/>
      <w:pgSz w:w="11906" w:h="16838"/>
      <w:pgMar w:top="1134" w:right="1134" w:bottom="1134" w:left="1134" w:header="851" w:footer="851"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806A2">
    <w:pPr>
      <w:pStyle w:val="10"/>
      <w:pBdr>
        <w:top w:val="single" w:color="auto" w:sz="4" w:space="1"/>
      </w:pBdr>
      <w:shd w:val="clear" w:color="auto" w:fill="FFFFFF"/>
      <w:adjustRightInd w:val="0"/>
      <w:ind w:right="71" w:rightChars="34"/>
      <w:jc w:val="center"/>
      <w:rPr>
        <w:sz w:val="15"/>
        <w:szCs w:val="15"/>
      </w:rPr>
    </w:pPr>
    <w:r>
      <w:rPr>
        <w:sz w:val="15"/>
        <w:szCs w:val="15"/>
      </w:rPr>
      <w:t>本文件仅限</w:t>
    </w:r>
    <w:r>
      <w:rPr>
        <w:rFonts w:hint="eastAsia"/>
        <w:sz w:val="15"/>
        <w:szCs w:val="15"/>
      </w:rPr>
      <w:t>国家生物制造产业创新中心</w:t>
    </w:r>
    <w:r>
      <w:rPr>
        <w:sz w:val="15"/>
        <w:szCs w:val="15"/>
      </w:rPr>
      <w:t>内部使用，严禁任何无授权使用、泄露或复印，违者必究。</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F86BD">
    <w:pPr>
      <w:widowControl/>
      <w:jc w:val="center"/>
    </w:pPr>
  </w:p>
  <w:tbl>
    <w:tblPr>
      <w:tblStyle w:val="15"/>
      <w:tblW w:w="96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85"/>
      <w:gridCol w:w="4351"/>
      <w:gridCol w:w="1148"/>
      <w:gridCol w:w="1754"/>
    </w:tblGrid>
    <w:tr w14:paraId="5AD59E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jc w:val="center"/>
      </w:trPr>
      <w:tc>
        <w:tcPr>
          <w:tcW w:w="2385" w:type="dxa"/>
          <w:vMerge w:val="restart"/>
          <w:tcBorders>
            <w:right w:val="single" w:color="auto" w:sz="4" w:space="0"/>
          </w:tcBorders>
          <w:vAlign w:val="center"/>
        </w:tcPr>
        <w:p w14:paraId="6B0AAC32">
          <w:pPr>
            <w:widowControl/>
            <w:jc w:val="left"/>
            <w:rPr>
              <w:sz w:val="15"/>
              <w:szCs w:val="15"/>
            </w:rPr>
          </w:pPr>
          <w:r>
            <w:drawing>
              <wp:inline distT="0" distB="0" distL="114300" distR="114300">
                <wp:extent cx="1442085" cy="563880"/>
                <wp:effectExtent l="0" t="0" r="5715" b="762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
                        <a:srcRect l="14762" t="29422" r="14676" b="28571"/>
                        <a:stretch>
                          <a:fillRect/>
                        </a:stretch>
                      </pic:blipFill>
                      <pic:spPr>
                        <a:xfrm>
                          <a:off x="0" y="0"/>
                          <a:ext cx="1442085" cy="563880"/>
                        </a:xfrm>
                        <a:prstGeom prst="rect">
                          <a:avLst/>
                        </a:prstGeom>
                        <a:noFill/>
                        <a:ln>
                          <a:noFill/>
                        </a:ln>
                      </pic:spPr>
                    </pic:pic>
                  </a:graphicData>
                </a:graphic>
              </wp:inline>
            </w:drawing>
          </w:r>
        </w:p>
      </w:tc>
      <w:tc>
        <w:tcPr>
          <w:tcW w:w="4351" w:type="dxa"/>
          <w:vMerge w:val="restart"/>
          <w:tcBorders>
            <w:left w:val="single" w:color="auto" w:sz="4" w:space="0"/>
          </w:tcBorders>
          <w:vAlign w:val="center"/>
        </w:tcPr>
        <w:p w14:paraId="5FD43551">
          <w:pPr>
            <w:widowControl/>
            <w:jc w:val="center"/>
            <w:rPr>
              <w:rFonts w:hint="eastAsia" w:eastAsia="宋体"/>
              <w:b/>
              <w:sz w:val="24"/>
              <w:lang w:val="en-US" w:eastAsia="zh-CN"/>
            </w:rPr>
          </w:pPr>
          <w:r>
            <w:rPr>
              <w:rFonts w:hint="eastAsia"/>
              <w:b/>
              <w:sz w:val="32"/>
              <w:szCs w:val="32"/>
            </w:rPr>
            <w:t>下游</w:t>
          </w:r>
          <w:r>
            <w:rPr>
              <w:rFonts w:hint="eastAsia"/>
              <w:b/>
              <w:sz w:val="32"/>
              <w:szCs w:val="32"/>
              <w:lang w:val="en-US" w:eastAsia="zh-CN"/>
            </w:rPr>
            <w:t>纯化</w:t>
          </w:r>
          <w:r>
            <w:rPr>
              <w:rFonts w:hint="eastAsia"/>
              <w:b/>
              <w:sz w:val="32"/>
              <w:szCs w:val="32"/>
            </w:rPr>
            <w:t>产线设备用户需求说明书</w:t>
          </w:r>
        </w:p>
      </w:tc>
      <w:tc>
        <w:tcPr>
          <w:tcW w:w="1148" w:type="dxa"/>
          <w:vAlign w:val="center"/>
        </w:tcPr>
        <w:p w14:paraId="5E4FD9FA">
          <w:pPr>
            <w:widowControl/>
            <w:tabs>
              <w:tab w:val="center" w:pos="4320"/>
              <w:tab w:val="right" w:pos="8640"/>
            </w:tabs>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文件编号</w:t>
          </w:r>
        </w:p>
      </w:tc>
      <w:tc>
        <w:tcPr>
          <w:tcW w:w="1754" w:type="dxa"/>
          <w:vAlign w:val="center"/>
        </w:tcPr>
        <w:p w14:paraId="1C4F95A1">
          <w:pPr>
            <w:widowControl/>
            <w:tabs>
              <w:tab w:val="center" w:pos="4320"/>
              <w:tab w:val="right" w:pos="8640"/>
            </w:tabs>
            <w:rPr>
              <w:rFonts w:hint="eastAsia" w:ascii="微软雅黑" w:hAnsi="微软雅黑" w:eastAsia="微软雅黑" w:cs="微软雅黑"/>
              <w:sz w:val="15"/>
              <w:szCs w:val="15"/>
            </w:rPr>
          </w:pPr>
        </w:p>
      </w:tc>
    </w:tr>
    <w:tr w14:paraId="010AB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2385" w:type="dxa"/>
          <w:vMerge w:val="continue"/>
          <w:tcBorders>
            <w:right w:val="single" w:color="auto" w:sz="4" w:space="0"/>
          </w:tcBorders>
        </w:tcPr>
        <w:p w14:paraId="10A081DD">
          <w:pPr>
            <w:widowControl/>
            <w:tabs>
              <w:tab w:val="center" w:pos="4320"/>
              <w:tab w:val="right" w:pos="8640"/>
            </w:tabs>
            <w:rPr>
              <w:szCs w:val="21"/>
            </w:rPr>
          </w:pPr>
        </w:p>
      </w:tc>
      <w:tc>
        <w:tcPr>
          <w:tcW w:w="4351" w:type="dxa"/>
          <w:vMerge w:val="continue"/>
          <w:tcBorders>
            <w:left w:val="single" w:color="auto" w:sz="4" w:space="0"/>
          </w:tcBorders>
        </w:tcPr>
        <w:p w14:paraId="4EB17557">
          <w:pPr>
            <w:widowControl/>
            <w:tabs>
              <w:tab w:val="center" w:pos="4320"/>
              <w:tab w:val="right" w:pos="8640"/>
            </w:tabs>
            <w:rPr>
              <w:szCs w:val="21"/>
            </w:rPr>
          </w:pPr>
        </w:p>
      </w:tc>
      <w:tc>
        <w:tcPr>
          <w:tcW w:w="1148" w:type="dxa"/>
          <w:vAlign w:val="center"/>
        </w:tcPr>
        <w:p w14:paraId="54E1B2C7">
          <w:pPr>
            <w:widowControl/>
            <w:tabs>
              <w:tab w:val="center" w:pos="4320"/>
              <w:tab w:val="right" w:pos="8640"/>
            </w:tabs>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版 本 号</w:t>
          </w:r>
        </w:p>
      </w:tc>
      <w:tc>
        <w:tcPr>
          <w:tcW w:w="1754" w:type="dxa"/>
          <w:vAlign w:val="center"/>
        </w:tcPr>
        <w:p w14:paraId="68C3B115">
          <w:pPr>
            <w:widowControl/>
            <w:tabs>
              <w:tab w:val="center" w:pos="4320"/>
              <w:tab w:val="right" w:pos="8640"/>
            </w:tabs>
            <w:rPr>
              <w:rFonts w:hint="eastAsia" w:ascii="微软雅黑" w:hAnsi="微软雅黑" w:eastAsia="微软雅黑" w:cs="微软雅黑"/>
              <w:sz w:val="15"/>
              <w:szCs w:val="15"/>
            </w:rPr>
          </w:pPr>
        </w:p>
      </w:tc>
    </w:tr>
    <w:tr w14:paraId="0049FE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2385" w:type="dxa"/>
          <w:vMerge w:val="continue"/>
          <w:tcBorders>
            <w:right w:val="single" w:color="auto" w:sz="4" w:space="0"/>
          </w:tcBorders>
          <w:vAlign w:val="center"/>
        </w:tcPr>
        <w:p w14:paraId="41E1F657">
          <w:pPr>
            <w:widowControl/>
            <w:tabs>
              <w:tab w:val="center" w:pos="4320"/>
              <w:tab w:val="right" w:pos="8640"/>
            </w:tabs>
            <w:rPr>
              <w:szCs w:val="21"/>
            </w:rPr>
          </w:pPr>
        </w:p>
      </w:tc>
      <w:tc>
        <w:tcPr>
          <w:tcW w:w="4351" w:type="dxa"/>
          <w:vMerge w:val="continue"/>
          <w:tcBorders>
            <w:left w:val="single" w:color="auto" w:sz="4" w:space="0"/>
          </w:tcBorders>
          <w:vAlign w:val="center"/>
        </w:tcPr>
        <w:p w14:paraId="2A1C9378">
          <w:pPr>
            <w:widowControl/>
            <w:tabs>
              <w:tab w:val="center" w:pos="4320"/>
              <w:tab w:val="right" w:pos="8640"/>
            </w:tabs>
            <w:rPr>
              <w:szCs w:val="21"/>
            </w:rPr>
          </w:pPr>
        </w:p>
      </w:tc>
      <w:tc>
        <w:tcPr>
          <w:tcW w:w="1148" w:type="dxa"/>
          <w:vAlign w:val="center"/>
        </w:tcPr>
        <w:p w14:paraId="12F839C2">
          <w:pPr>
            <w:widowControl/>
            <w:tabs>
              <w:tab w:val="center" w:pos="4320"/>
              <w:tab w:val="right" w:pos="8640"/>
            </w:tabs>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页    码</w:t>
          </w:r>
        </w:p>
      </w:tc>
      <w:tc>
        <w:tcPr>
          <w:tcW w:w="1754" w:type="dxa"/>
          <w:vAlign w:val="center"/>
        </w:tcPr>
        <w:p w14:paraId="386E1CC0">
          <w:pPr>
            <w:widowControl/>
            <w:tabs>
              <w:tab w:val="center" w:pos="4320"/>
              <w:tab w:val="right" w:pos="8640"/>
            </w:tabs>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第</w:t>
          </w:r>
          <w:r>
            <w:rPr>
              <w:rFonts w:hint="eastAsia" w:ascii="微软雅黑" w:hAnsi="微软雅黑" w:eastAsia="微软雅黑" w:cs="微软雅黑"/>
              <w:sz w:val="15"/>
              <w:szCs w:val="15"/>
            </w:rPr>
            <w:fldChar w:fldCharType="begin"/>
          </w:r>
          <w:r>
            <w:rPr>
              <w:rFonts w:hint="eastAsia" w:ascii="微软雅黑" w:hAnsi="微软雅黑" w:eastAsia="微软雅黑" w:cs="微软雅黑"/>
              <w:sz w:val="15"/>
              <w:szCs w:val="15"/>
            </w:rPr>
            <w:instrText xml:space="preserve"> PAGE </w:instrText>
          </w:r>
          <w:r>
            <w:rPr>
              <w:rFonts w:hint="eastAsia" w:ascii="微软雅黑" w:hAnsi="微软雅黑" w:eastAsia="微软雅黑" w:cs="微软雅黑"/>
              <w:sz w:val="15"/>
              <w:szCs w:val="15"/>
            </w:rPr>
            <w:fldChar w:fldCharType="separate"/>
          </w:r>
          <w:r>
            <w:rPr>
              <w:rFonts w:hint="eastAsia" w:ascii="微软雅黑" w:hAnsi="微软雅黑" w:eastAsia="微软雅黑" w:cs="微软雅黑"/>
              <w:sz w:val="15"/>
              <w:szCs w:val="15"/>
            </w:rPr>
            <w:t>2</w:t>
          </w:r>
          <w:r>
            <w:rPr>
              <w:rFonts w:hint="eastAsia" w:ascii="微软雅黑" w:hAnsi="微软雅黑" w:eastAsia="微软雅黑" w:cs="微软雅黑"/>
              <w:sz w:val="15"/>
              <w:szCs w:val="15"/>
            </w:rPr>
            <w:fldChar w:fldCharType="end"/>
          </w:r>
          <w:r>
            <w:rPr>
              <w:rFonts w:hint="eastAsia" w:ascii="微软雅黑" w:hAnsi="微软雅黑" w:eastAsia="微软雅黑" w:cs="微软雅黑"/>
              <w:sz w:val="15"/>
              <w:szCs w:val="15"/>
            </w:rPr>
            <w:t>页  共</w:t>
          </w:r>
          <w:r>
            <w:rPr>
              <w:rFonts w:hint="eastAsia" w:ascii="微软雅黑" w:hAnsi="微软雅黑" w:eastAsia="微软雅黑" w:cs="微软雅黑"/>
              <w:sz w:val="15"/>
              <w:szCs w:val="15"/>
            </w:rPr>
            <w:fldChar w:fldCharType="begin"/>
          </w:r>
          <w:r>
            <w:rPr>
              <w:rFonts w:hint="eastAsia" w:ascii="微软雅黑" w:hAnsi="微软雅黑" w:eastAsia="微软雅黑" w:cs="微软雅黑"/>
              <w:sz w:val="15"/>
              <w:szCs w:val="15"/>
            </w:rPr>
            <w:instrText xml:space="preserve"> NUMPAGES </w:instrText>
          </w:r>
          <w:r>
            <w:rPr>
              <w:rFonts w:hint="eastAsia" w:ascii="微软雅黑" w:hAnsi="微软雅黑" w:eastAsia="微软雅黑" w:cs="微软雅黑"/>
              <w:sz w:val="15"/>
              <w:szCs w:val="15"/>
            </w:rPr>
            <w:fldChar w:fldCharType="separate"/>
          </w:r>
          <w:r>
            <w:rPr>
              <w:rFonts w:hint="eastAsia" w:ascii="微软雅黑" w:hAnsi="微软雅黑" w:eastAsia="微软雅黑" w:cs="微软雅黑"/>
              <w:sz w:val="15"/>
              <w:szCs w:val="15"/>
            </w:rPr>
            <w:t>2</w:t>
          </w:r>
          <w:r>
            <w:rPr>
              <w:rFonts w:hint="eastAsia" w:ascii="微软雅黑" w:hAnsi="微软雅黑" w:eastAsia="微软雅黑" w:cs="微软雅黑"/>
              <w:sz w:val="15"/>
              <w:szCs w:val="15"/>
            </w:rPr>
            <w:fldChar w:fldCharType="end"/>
          </w:r>
          <w:r>
            <w:rPr>
              <w:rFonts w:hint="eastAsia" w:ascii="微软雅黑" w:hAnsi="微软雅黑" w:eastAsia="微软雅黑" w:cs="微软雅黑"/>
              <w:sz w:val="15"/>
              <w:szCs w:val="15"/>
            </w:rPr>
            <w:t>页</w:t>
          </w:r>
        </w:p>
      </w:tc>
    </w:tr>
  </w:tbl>
  <w:p w14:paraId="4853980B">
    <w:pPr>
      <w:pStyle w:val="11"/>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2B9301"/>
    <w:multiLevelType w:val="multilevel"/>
    <w:tmpl w:val="C72B9301"/>
    <w:lvl w:ilvl="0" w:tentative="0">
      <w:start w:val="1"/>
      <w:numFmt w:val="decimalZero"/>
      <w:suff w:val="space"/>
      <w:lvlText w:val="URS-%1"/>
      <w:lvlJc w:val="left"/>
      <w:pPr>
        <w:ind w:left="420" w:hanging="420"/>
      </w:pPr>
      <w:rPr>
        <w:rFonts w:hint="default" w:ascii="Times New Roman" w:hAnsi="Times New Roman" w:cs="Times New Roman"/>
        <w:b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420" w:hanging="420"/>
      </w:pPr>
      <w:rPr>
        <w:rFonts w:hint="eastAsia"/>
        <w:b w:val="0"/>
        <w:bCs w:val="0"/>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029A6B75"/>
    <w:multiLevelType w:val="multilevel"/>
    <w:tmpl w:val="029A6B75"/>
    <w:lvl w:ilvl="0" w:tentative="0">
      <w:start w:val="1"/>
      <w:numFmt w:val="bullet"/>
      <w:pStyle w:val="26"/>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pStyle w:val="27"/>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E6039C1"/>
    <w:multiLevelType w:val="multilevel"/>
    <w:tmpl w:val="0E6039C1"/>
    <w:lvl w:ilvl="0" w:tentative="0">
      <w:start w:val="1"/>
      <w:numFmt w:val="bullet"/>
      <w:pStyle w:val="69"/>
      <w:lvlText w:val=""/>
      <w:lvlJc w:val="left"/>
      <w:pPr>
        <w:ind w:left="440" w:hanging="440"/>
      </w:pPr>
      <w:rPr>
        <w:rFonts w:hint="default" w:ascii="Wingdings" w:hAnsi="Wingdings" w:eastAsia="宋体"/>
        <w:u w:val="none" w:color="auto"/>
      </w:rPr>
    </w:lvl>
    <w:lvl w:ilvl="1" w:tentative="0">
      <w:start w:val="1"/>
      <w:numFmt w:val="bullet"/>
      <w:lvlText w:val=""/>
      <w:lvlJc w:val="left"/>
      <w:pPr>
        <w:ind w:left="880" w:hanging="440"/>
      </w:pPr>
      <w:rPr>
        <w:rFonts w:hint="default" w:ascii="Wingdings" w:hAnsi="Wingdings" w:eastAsia="宋体"/>
        <w:u w:val="none" w:color="auto"/>
      </w:rPr>
    </w:lvl>
    <w:lvl w:ilvl="2" w:tentative="0">
      <w:start w:val="1"/>
      <w:numFmt w:val="bullet"/>
      <w:lvlText w:val=""/>
      <w:lvlJc w:val="left"/>
      <w:pPr>
        <w:ind w:left="1320" w:hanging="440"/>
      </w:pPr>
      <w:rPr>
        <w:rFonts w:hint="default" w:ascii="Wingdings" w:hAnsi="Wingdings" w:eastAsia="宋体"/>
        <w:u w:val="none" w:color="auto"/>
      </w:rPr>
    </w:lvl>
    <w:lvl w:ilvl="3" w:tentative="0">
      <w:start w:val="1"/>
      <w:numFmt w:val="bullet"/>
      <w:lvlText w:val=""/>
      <w:lvlJc w:val="left"/>
      <w:pPr>
        <w:ind w:left="1760" w:hanging="440"/>
      </w:pPr>
      <w:rPr>
        <w:rFonts w:hint="default" w:ascii="Wingdings" w:hAnsi="Wingdings" w:eastAsia="宋体"/>
        <w:u w:val="none" w:color="auto"/>
      </w:rPr>
    </w:lvl>
    <w:lvl w:ilvl="4" w:tentative="0">
      <w:start w:val="1"/>
      <w:numFmt w:val="bullet"/>
      <w:lvlText w:val=""/>
      <w:lvlJc w:val="left"/>
      <w:pPr>
        <w:ind w:left="2200" w:hanging="440"/>
      </w:pPr>
      <w:rPr>
        <w:rFonts w:hint="default" w:ascii="Wingdings" w:hAnsi="Wingdings" w:eastAsia="宋体"/>
        <w:u w:val="none" w:color="auto"/>
      </w:rPr>
    </w:lvl>
    <w:lvl w:ilvl="5" w:tentative="0">
      <w:start w:val="1"/>
      <w:numFmt w:val="bullet"/>
      <w:lvlText w:val=""/>
      <w:lvlJc w:val="left"/>
      <w:pPr>
        <w:ind w:left="2640" w:hanging="440"/>
      </w:pPr>
      <w:rPr>
        <w:rFonts w:hint="default" w:ascii="Wingdings" w:hAnsi="Wingdings" w:eastAsia="宋体"/>
        <w:u w:val="none" w:color="auto"/>
      </w:rPr>
    </w:lvl>
    <w:lvl w:ilvl="6" w:tentative="0">
      <w:start w:val="1"/>
      <w:numFmt w:val="bullet"/>
      <w:lvlText w:val=""/>
      <w:lvlJc w:val="left"/>
      <w:pPr>
        <w:ind w:left="3080" w:hanging="440"/>
      </w:pPr>
      <w:rPr>
        <w:rFonts w:hint="default" w:ascii="Wingdings" w:hAnsi="Wingdings" w:eastAsia="宋体"/>
        <w:u w:val="none" w:color="auto"/>
      </w:rPr>
    </w:lvl>
    <w:lvl w:ilvl="7" w:tentative="0">
      <w:start w:val="1"/>
      <w:numFmt w:val="bullet"/>
      <w:lvlText w:val=""/>
      <w:lvlJc w:val="left"/>
      <w:pPr>
        <w:ind w:left="3520" w:hanging="440"/>
      </w:pPr>
      <w:rPr>
        <w:rFonts w:hint="default" w:ascii="Wingdings" w:hAnsi="Wingdings" w:eastAsia="宋体"/>
        <w:u w:val="none" w:color="auto"/>
      </w:rPr>
    </w:lvl>
    <w:lvl w:ilvl="8" w:tentative="0">
      <w:start w:val="1"/>
      <w:numFmt w:val="bullet"/>
      <w:lvlText w:val=""/>
      <w:lvlJc w:val="left"/>
      <w:pPr>
        <w:ind w:left="3960" w:hanging="440"/>
      </w:pPr>
      <w:rPr>
        <w:rFonts w:hint="default" w:ascii="Wingdings" w:hAnsi="Wingdings" w:eastAsia="宋体"/>
        <w:u w:val="none" w:color="auto"/>
      </w:rPr>
    </w:lvl>
  </w:abstractNum>
  <w:abstractNum w:abstractNumId="3">
    <w:nsid w:val="17F2C2CE"/>
    <w:multiLevelType w:val="multilevel"/>
    <w:tmpl w:val="17F2C2CE"/>
    <w:lvl w:ilvl="0" w:tentative="0">
      <w:start w:val="1"/>
      <w:numFmt w:val="decimal"/>
      <w:lvlText w:val="%1."/>
      <w:lvlJc w:val="left"/>
      <w:pPr>
        <w:ind w:left="432" w:hanging="432"/>
      </w:pPr>
      <w:rPr>
        <w:rFonts w:hint="default" w:ascii="Times New Roman" w:hAnsi="Times New Roman" w:eastAsia="宋体" w:cs="Times New Roman"/>
        <w:sz w:val="24"/>
        <w:szCs w:val="24"/>
      </w:rPr>
    </w:lvl>
    <w:lvl w:ilvl="1" w:tentative="0">
      <w:start w:val="1"/>
      <w:numFmt w:val="decimal"/>
      <w:pStyle w:val="65"/>
      <w:lvlText w:val="%1.%2."/>
      <w:lvlJc w:val="left"/>
      <w:pPr>
        <w:ind w:left="575" w:hanging="575"/>
      </w:pPr>
      <w:rPr>
        <w:rFonts w:hint="default" w:ascii="Times New Roman" w:hAnsi="Times New Roman" w:eastAsia="宋体" w:cs="Times New Roman"/>
        <w:b/>
        <w:bCs/>
        <w:sz w:val="21"/>
        <w:szCs w:val="21"/>
      </w:rPr>
    </w:lvl>
    <w:lvl w:ilvl="2" w:tentative="0">
      <w:start w:val="1"/>
      <w:numFmt w:val="decimal"/>
      <w:lvlText w:val="%1.%2.%3."/>
      <w:lvlJc w:val="left"/>
      <w:pPr>
        <w:ind w:left="560" w:hanging="720"/>
      </w:pPr>
      <w:rPr>
        <w:rFonts w:hint="default" w:ascii="Times New Roman" w:hAnsi="Times New Roman" w:eastAsia="宋体" w:cs="Times New Roman"/>
        <w:b w:val="0"/>
        <w:sz w:val="21"/>
        <w:szCs w:val="21"/>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4">
    <w:nsid w:val="1B8457E3"/>
    <w:multiLevelType w:val="multilevel"/>
    <w:tmpl w:val="1B8457E3"/>
    <w:lvl w:ilvl="0" w:tentative="0">
      <w:start w:val="1"/>
      <w:numFmt w:val="decimalZero"/>
      <w:suff w:val="space"/>
      <w:lvlText w:val="URS-%1"/>
      <w:lvlJc w:val="left"/>
      <w:pPr>
        <w:ind w:left="1623" w:hanging="420"/>
      </w:pPr>
      <w:rPr>
        <w:rFonts w:hint="default" w:ascii="Times New Roman" w:hAnsi="Times New Roman" w:cs="Times New Roman"/>
        <w:b w:val="0"/>
        <w:sz w:val="20"/>
        <w:szCs w:val="2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6DD12D75"/>
    <w:multiLevelType w:val="multilevel"/>
    <w:tmpl w:val="6DD12D75"/>
    <w:lvl w:ilvl="0" w:tentative="0">
      <w:start w:val="1"/>
      <w:numFmt w:val="decimal"/>
      <w:lvlText w:val="%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84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rQ0MDGyNDE3Nzc1MDFQ0lEKTi0uzszPAykwrgUAs+8p2ywAAAA="/>
    <w:docVar w:name="commondata" w:val="eyJoZGlkIjoiNTE4ZTk0MzM2YzNjM2JiN2EwMjk5MzgyM2IxNjQzMjMifQ=="/>
    <w:docVar w:name="KSO_WPS_MARK_KEY" w:val="0df1184e-f05a-4389-bd67-12c413fca984"/>
  </w:docVars>
  <w:rsids>
    <w:rsidRoot w:val="00172A27"/>
    <w:rsid w:val="000010C1"/>
    <w:rsid w:val="00001611"/>
    <w:rsid w:val="00003EF7"/>
    <w:rsid w:val="00005402"/>
    <w:rsid w:val="00013C6E"/>
    <w:rsid w:val="000202B7"/>
    <w:rsid w:val="000252B4"/>
    <w:rsid w:val="000333D5"/>
    <w:rsid w:val="0003360F"/>
    <w:rsid w:val="00035799"/>
    <w:rsid w:val="00036049"/>
    <w:rsid w:val="00036604"/>
    <w:rsid w:val="0003709A"/>
    <w:rsid w:val="000426E9"/>
    <w:rsid w:val="0005160D"/>
    <w:rsid w:val="0005471D"/>
    <w:rsid w:val="0006070C"/>
    <w:rsid w:val="000619DB"/>
    <w:rsid w:val="000628CE"/>
    <w:rsid w:val="00066EBC"/>
    <w:rsid w:val="00072B91"/>
    <w:rsid w:val="00073BDF"/>
    <w:rsid w:val="00076187"/>
    <w:rsid w:val="00077B05"/>
    <w:rsid w:val="0009027B"/>
    <w:rsid w:val="0009057D"/>
    <w:rsid w:val="00094739"/>
    <w:rsid w:val="00096688"/>
    <w:rsid w:val="000A5703"/>
    <w:rsid w:val="000B0ADD"/>
    <w:rsid w:val="000B24D9"/>
    <w:rsid w:val="000B52DE"/>
    <w:rsid w:val="000C17BE"/>
    <w:rsid w:val="000C19E7"/>
    <w:rsid w:val="000C3B66"/>
    <w:rsid w:val="000C61FE"/>
    <w:rsid w:val="000D00FB"/>
    <w:rsid w:val="000D536B"/>
    <w:rsid w:val="000E0445"/>
    <w:rsid w:val="000E132B"/>
    <w:rsid w:val="000F3B52"/>
    <w:rsid w:val="000F7D8C"/>
    <w:rsid w:val="001039B3"/>
    <w:rsid w:val="0010686B"/>
    <w:rsid w:val="00111D27"/>
    <w:rsid w:val="00121707"/>
    <w:rsid w:val="001232BB"/>
    <w:rsid w:val="0012476A"/>
    <w:rsid w:val="00124A9E"/>
    <w:rsid w:val="00126C35"/>
    <w:rsid w:val="00131447"/>
    <w:rsid w:val="00132A5D"/>
    <w:rsid w:val="0013353D"/>
    <w:rsid w:val="001521F4"/>
    <w:rsid w:val="001557DB"/>
    <w:rsid w:val="00156F70"/>
    <w:rsid w:val="00157045"/>
    <w:rsid w:val="00157484"/>
    <w:rsid w:val="00160C2F"/>
    <w:rsid w:val="00164FB7"/>
    <w:rsid w:val="001679E5"/>
    <w:rsid w:val="00172A27"/>
    <w:rsid w:val="00174329"/>
    <w:rsid w:val="00175896"/>
    <w:rsid w:val="00186107"/>
    <w:rsid w:val="00187181"/>
    <w:rsid w:val="001902B3"/>
    <w:rsid w:val="00196976"/>
    <w:rsid w:val="001A1BA5"/>
    <w:rsid w:val="001A3227"/>
    <w:rsid w:val="001A3CD6"/>
    <w:rsid w:val="001A4AB0"/>
    <w:rsid w:val="001A4EDC"/>
    <w:rsid w:val="001A7833"/>
    <w:rsid w:val="001B0F42"/>
    <w:rsid w:val="001B4644"/>
    <w:rsid w:val="001B6616"/>
    <w:rsid w:val="001C23DA"/>
    <w:rsid w:val="001C3BB7"/>
    <w:rsid w:val="001C4A0C"/>
    <w:rsid w:val="001C701A"/>
    <w:rsid w:val="001C70FB"/>
    <w:rsid w:val="001D145E"/>
    <w:rsid w:val="001D26B2"/>
    <w:rsid w:val="001D551E"/>
    <w:rsid w:val="001D73EB"/>
    <w:rsid w:val="001E0C83"/>
    <w:rsid w:val="001E16C1"/>
    <w:rsid w:val="001E17EA"/>
    <w:rsid w:val="001E2D98"/>
    <w:rsid w:val="001E4968"/>
    <w:rsid w:val="001E585E"/>
    <w:rsid w:val="001E6E65"/>
    <w:rsid w:val="001F1D19"/>
    <w:rsid w:val="001F5B94"/>
    <w:rsid w:val="001F5C95"/>
    <w:rsid w:val="00201C09"/>
    <w:rsid w:val="0020791E"/>
    <w:rsid w:val="00210208"/>
    <w:rsid w:val="00217362"/>
    <w:rsid w:val="00221DB0"/>
    <w:rsid w:val="00227275"/>
    <w:rsid w:val="00232332"/>
    <w:rsid w:val="00235506"/>
    <w:rsid w:val="002464DC"/>
    <w:rsid w:val="00250253"/>
    <w:rsid w:val="0026044F"/>
    <w:rsid w:val="00264CC7"/>
    <w:rsid w:val="00270119"/>
    <w:rsid w:val="00270257"/>
    <w:rsid w:val="00275E8F"/>
    <w:rsid w:val="00277487"/>
    <w:rsid w:val="002778FC"/>
    <w:rsid w:val="00281898"/>
    <w:rsid w:val="002830D3"/>
    <w:rsid w:val="002833C2"/>
    <w:rsid w:val="00286D81"/>
    <w:rsid w:val="00287451"/>
    <w:rsid w:val="00290DB5"/>
    <w:rsid w:val="00296D25"/>
    <w:rsid w:val="002A0696"/>
    <w:rsid w:val="002A0AEA"/>
    <w:rsid w:val="002A4E31"/>
    <w:rsid w:val="002B31E5"/>
    <w:rsid w:val="002C028B"/>
    <w:rsid w:val="002C1669"/>
    <w:rsid w:val="002C37FD"/>
    <w:rsid w:val="002C68DE"/>
    <w:rsid w:val="002D1FB5"/>
    <w:rsid w:val="002D2817"/>
    <w:rsid w:val="002D62DE"/>
    <w:rsid w:val="002E0B2F"/>
    <w:rsid w:val="002E308A"/>
    <w:rsid w:val="002E4E3A"/>
    <w:rsid w:val="002E6D69"/>
    <w:rsid w:val="002E78E3"/>
    <w:rsid w:val="002F24C6"/>
    <w:rsid w:val="002F5705"/>
    <w:rsid w:val="00301A15"/>
    <w:rsid w:val="00302CDB"/>
    <w:rsid w:val="00305E3A"/>
    <w:rsid w:val="00315449"/>
    <w:rsid w:val="0031782C"/>
    <w:rsid w:val="00323CE5"/>
    <w:rsid w:val="00331D16"/>
    <w:rsid w:val="0033325D"/>
    <w:rsid w:val="00333A39"/>
    <w:rsid w:val="00335D5B"/>
    <w:rsid w:val="00340D66"/>
    <w:rsid w:val="0034176C"/>
    <w:rsid w:val="00351478"/>
    <w:rsid w:val="00351F25"/>
    <w:rsid w:val="00354555"/>
    <w:rsid w:val="003552CE"/>
    <w:rsid w:val="00357B86"/>
    <w:rsid w:val="003605CF"/>
    <w:rsid w:val="00362635"/>
    <w:rsid w:val="00364B20"/>
    <w:rsid w:val="003742A3"/>
    <w:rsid w:val="00375422"/>
    <w:rsid w:val="0038733E"/>
    <w:rsid w:val="0039082A"/>
    <w:rsid w:val="00390EC4"/>
    <w:rsid w:val="00392BAE"/>
    <w:rsid w:val="00397AE1"/>
    <w:rsid w:val="003A06B4"/>
    <w:rsid w:val="003A1EE5"/>
    <w:rsid w:val="003A40B7"/>
    <w:rsid w:val="003A435E"/>
    <w:rsid w:val="003A5F0D"/>
    <w:rsid w:val="003B18AC"/>
    <w:rsid w:val="003B2994"/>
    <w:rsid w:val="003B335F"/>
    <w:rsid w:val="003B51B0"/>
    <w:rsid w:val="003C1375"/>
    <w:rsid w:val="003D446A"/>
    <w:rsid w:val="003D6751"/>
    <w:rsid w:val="003D679E"/>
    <w:rsid w:val="003E22F4"/>
    <w:rsid w:val="003E529B"/>
    <w:rsid w:val="003E7C3D"/>
    <w:rsid w:val="003F1856"/>
    <w:rsid w:val="003F34F5"/>
    <w:rsid w:val="00402FF5"/>
    <w:rsid w:val="00406D60"/>
    <w:rsid w:val="00415AE8"/>
    <w:rsid w:val="0042777E"/>
    <w:rsid w:val="00431F36"/>
    <w:rsid w:val="00432757"/>
    <w:rsid w:val="004333E4"/>
    <w:rsid w:val="00440483"/>
    <w:rsid w:val="004405B8"/>
    <w:rsid w:val="004459F6"/>
    <w:rsid w:val="00447479"/>
    <w:rsid w:val="0045014F"/>
    <w:rsid w:val="00450CEC"/>
    <w:rsid w:val="00450FE6"/>
    <w:rsid w:val="004527B1"/>
    <w:rsid w:val="0046776A"/>
    <w:rsid w:val="00470F75"/>
    <w:rsid w:val="00472A16"/>
    <w:rsid w:val="004736FC"/>
    <w:rsid w:val="004747A9"/>
    <w:rsid w:val="004753DF"/>
    <w:rsid w:val="00477908"/>
    <w:rsid w:val="00480DBE"/>
    <w:rsid w:val="004812BA"/>
    <w:rsid w:val="004825F5"/>
    <w:rsid w:val="00491F26"/>
    <w:rsid w:val="004965C4"/>
    <w:rsid w:val="004A11EF"/>
    <w:rsid w:val="004A18E4"/>
    <w:rsid w:val="004A4243"/>
    <w:rsid w:val="004A5ADE"/>
    <w:rsid w:val="004B1C5E"/>
    <w:rsid w:val="004B31EB"/>
    <w:rsid w:val="004B5DB2"/>
    <w:rsid w:val="004C101B"/>
    <w:rsid w:val="004C37CF"/>
    <w:rsid w:val="004C3F82"/>
    <w:rsid w:val="004C5B20"/>
    <w:rsid w:val="004C7475"/>
    <w:rsid w:val="004D14A9"/>
    <w:rsid w:val="004D421C"/>
    <w:rsid w:val="004D5A37"/>
    <w:rsid w:val="004D5CDA"/>
    <w:rsid w:val="004D7402"/>
    <w:rsid w:val="004E1FEC"/>
    <w:rsid w:val="004E3175"/>
    <w:rsid w:val="004E37D6"/>
    <w:rsid w:val="004F02A9"/>
    <w:rsid w:val="004F14BA"/>
    <w:rsid w:val="004F15A4"/>
    <w:rsid w:val="004F2583"/>
    <w:rsid w:val="00503454"/>
    <w:rsid w:val="00511E41"/>
    <w:rsid w:val="00520F29"/>
    <w:rsid w:val="00524B21"/>
    <w:rsid w:val="00524E5D"/>
    <w:rsid w:val="005252B4"/>
    <w:rsid w:val="00544978"/>
    <w:rsid w:val="00550813"/>
    <w:rsid w:val="00552FD3"/>
    <w:rsid w:val="005556B4"/>
    <w:rsid w:val="00556C54"/>
    <w:rsid w:val="00560704"/>
    <w:rsid w:val="005615FD"/>
    <w:rsid w:val="0056296D"/>
    <w:rsid w:val="00564BFF"/>
    <w:rsid w:val="00565471"/>
    <w:rsid w:val="00565755"/>
    <w:rsid w:val="0058679B"/>
    <w:rsid w:val="00587DA2"/>
    <w:rsid w:val="005932AF"/>
    <w:rsid w:val="00593974"/>
    <w:rsid w:val="00596603"/>
    <w:rsid w:val="005A1CA9"/>
    <w:rsid w:val="005A304F"/>
    <w:rsid w:val="005C160A"/>
    <w:rsid w:val="005C48EC"/>
    <w:rsid w:val="005C6593"/>
    <w:rsid w:val="005C7FD1"/>
    <w:rsid w:val="005D5240"/>
    <w:rsid w:val="005D7351"/>
    <w:rsid w:val="005E1DE9"/>
    <w:rsid w:val="005E1F50"/>
    <w:rsid w:val="005E1FCD"/>
    <w:rsid w:val="005E7A9E"/>
    <w:rsid w:val="005F365C"/>
    <w:rsid w:val="00601C16"/>
    <w:rsid w:val="0061360C"/>
    <w:rsid w:val="00622F6A"/>
    <w:rsid w:val="00625B67"/>
    <w:rsid w:val="006323C5"/>
    <w:rsid w:val="00634B4A"/>
    <w:rsid w:val="00637D30"/>
    <w:rsid w:val="00642F09"/>
    <w:rsid w:val="00643BD5"/>
    <w:rsid w:val="00645393"/>
    <w:rsid w:val="006454E9"/>
    <w:rsid w:val="00645FF9"/>
    <w:rsid w:val="0065685C"/>
    <w:rsid w:val="00660F9E"/>
    <w:rsid w:val="00661006"/>
    <w:rsid w:val="0067160C"/>
    <w:rsid w:val="00674487"/>
    <w:rsid w:val="00681EB9"/>
    <w:rsid w:val="00683B19"/>
    <w:rsid w:val="00693A77"/>
    <w:rsid w:val="00695C52"/>
    <w:rsid w:val="006A0F9A"/>
    <w:rsid w:val="006A12C3"/>
    <w:rsid w:val="006A4E23"/>
    <w:rsid w:val="006A59FC"/>
    <w:rsid w:val="006A6A61"/>
    <w:rsid w:val="006B6661"/>
    <w:rsid w:val="006C04FB"/>
    <w:rsid w:val="006C41AD"/>
    <w:rsid w:val="006C6C90"/>
    <w:rsid w:val="006C7F61"/>
    <w:rsid w:val="006D0A5B"/>
    <w:rsid w:val="006D3825"/>
    <w:rsid w:val="006D5105"/>
    <w:rsid w:val="006D7E90"/>
    <w:rsid w:val="006E2E64"/>
    <w:rsid w:val="006E4818"/>
    <w:rsid w:val="006F0A6C"/>
    <w:rsid w:val="006F1B80"/>
    <w:rsid w:val="006F3543"/>
    <w:rsid w:val="006F680C"/>
    <w:rsid w:val="006F6A63"/>
    <w:rsid w:val="00700618"/>
    <w:rsid w:val="00702D91"/>
    <w:rsid w:val="00703641"/>
    <w:rsid w:val="007066C6"/>
    <w:rsid w:val="00712F0C"/>
    <w:rsid w:val="0071550E"/>
    <w:rsid w:val="0071625F"/>
    <w:rsid w:val="00720B95"/>
    <w:rsid w:val="0072309F"/>
    <w:rsid w:val="00736D2B"/>
    <w:rsid w:val="00736DF2"/>
    <w:rsid w:val="00737871"/>
    <w:rsid w:val="007402C1"/>
    <w:rsid w:val="00744B02"/>
    <w:rsid w:val="00745280"/>
    <w:rsid w:val="00747178"/>
    <w:rsid w:val="007528AD"/>
    <w:rsid w:val="007559CC"/>
    <w:rsid w:val="00756189"/>
    <w:rsid w:val="0077361C"/>
    <w:rsid w:val="00776045"/>
    <w:rsid w:val="0078415F"/>
    <w:rsid w:val="007843E7"/>
    <w:rsid w:val="007927CC"/>
    <w:rsid w:val="00795448"/>
    <w:rsid w:val="0079771D"/>
    <w:rsid w:val="007A0C1E"/>
    <w:rsid w:val="007A20FA"/>
    <w:rsid w:val="007A2247"/>
    <w:rsid w:val="007B0996"/>
    <w:rsid w:val="007B120D"/>
    <w:rsid w:val="007B1DA5"/>
    <w:rsid w:val="007B2F71"/>
    <w:rsid w:val="007B59C7"/>
    <w:rsid w:val="007B6496"/>
    <w:rsid w:val="007C3713"/>
    <w:rsid w:val="007C50E7"/>
    <w:rsid w:val="007C61A5"/>
    <w:rsid w:val="007D0B4F"/>
    <w:rsid w:val="007E044D"/>
    <w:rsid w:val="007F25B1"/>
    <w:rsid w:val="007F6954"/>
    <w:rsid w:val="00805823"/>
    <w:rsid w:val="008058BF"/>
    <w:rsid w:val="0080731E"/>
    <w:rsid w:val="008133CF"/>
    <w:rsid w:val="00814417"/>
    <w:rsid w:val="0081472B"/>
    <w:rsid w:val="008152BF"/>
    <w:rsid w:val="00816666"/>
    <w:rsid w:val="00820D8D"/>
    <w:rsid w:val="00822158"/>
    <w:rsid w:val="0082231E"/>
    <w:rsid w:val="00822F5A"/>
    <w:rsid w:val="008239CE"/>
    <w:rsid w:val="008259C5"/>
    <w:rsid w:val="008363A7"/>
    <w:rsid w:val="008432F8"/>
    <w:rsid w:val="00845225"/>
    <w:rsid w:val="00846A6A"/>
    <w:rsid w:val="008474AB"/>
    <w:rsid w:val="00847D29"/>
    <w:rsid w:val="00850A29"/>
    <w:rsid w:val="00851830"/>
    <w:rsid w:val="00852FE9"/>
    <w:rsid w:val="0085353E"/>
    <w:rsid w:val="0085453C"/>
    <w:rsid w:val="00861D2C"/>
    <w:rsid w:val="00861DD3"/>
    <w:rsid w:val="00865CA0"/>
    <w:rsid w:val="008706E1"/>
    <w:rsid w:val="008714E3"/>
    <w:rsid w:val="008748A8"/>
    <w:rsid w:val="00874B6F"/>
    <w:rsid w:val="008754DD"/>
    <w:rsid w:val="008759DE"/>
    <w:rsid w:val="0087722F"/>
    <w:rsid w:val="00881ECC"/>
    <w:rsid w:val="00882230"/>
    <w:rsid w:val="008917EE"/>
    <w:rsid w:val="00891B67"/>
    <w:rsid w:val="00894958"/>
    <w:rsid w:val="008A08AD"/>
    <w:rsid w:val="008A405C"/>
    <w:rsid w:val="008A4F64"/>
    <w:rsid w:val="008B039A"/>
    <w:rsid w:val="008B22DE"/>
    <w:rsid w:val="008B2712"/>
    <w:rsid w:val="008B4BC4"/>
    <w:rsid w:val="008C11E9"/>
    <w:rsid w:val="008C2028"/>
    <w:rsid w:val="008C3515"/>
    <w:rsid w:val="008C57FA"/>
    <w:rsid w:val="008D0306"/>
    <w:rsid w:val="008D0D02"/>
    <w:rsid w:val="008D157B"/>
    <w:rsid w:val="008D4BAD"/>
    <w:rsid w:val="008D54BA"/>
    <w:rsid w:val="008D7AD2"/>
    <w:rsid w:val="008E4834"/>
    <w:rsid w:val="008F092B"/>
    <w:rsid w:val="008F129D"/>
    <w:rsid w:val="008F15EE"/>
    <w:rsid w:val="008F4DC5"/>
    <w:rsid w:val="008F623A"/>
    <w:rsid w:val="00900FD4"/>
    <w:rsid w:val="009022AA"/>
    <w:rsid w:val="00910629"/>
    <w:rsid w:val="00916BC5"/>
    <w:rsid w:val="00917612"/>
    <w:rsid w:val="009200B4"/>
    <w:rsid w:val="00921F5C"/>
    <w:rsid w:val="00925705"/>
    <w:rsid w:val="00932D81"/>
    <w:rsid w:val="0093361D"/>
    <w:rsid w:val="00933E1D"/>
    <w:rsid w:val="0093434D"/>
    <w:rsid w:val="00940D42"/>
    <w:rsid w:val="0094101A"/>
    <w:rsid w:val="00941255"/>
    <w:rsid w:val="009446FE"/>
    <w:rsid w:val="009467F9"/>
    <w:rsid w:val="0094685F"/>
    <w:rsid w:val="009517AD"/>
    <w:rsid w:val="00954D8B"/>
    <w:rsid w:val="00955306"/>
    <w:rsid w:val="00955498"/>
    <w:rsid w:val="009557A5"/>
    <w:rsid w:val="00956326"/>
    <w:rsid w:val="009570D2"/>
    <w:rsid w:val="009629B2"/>
    <w:rsid w:val="00963C47"/>
    <w:rsid w:val="00966123"/>
    <w:rsid w:val="0097501B"/>
    <w:rsid w:val="00976345"/>
    <w:rsid w:val="00985E00"/>
    <w:rsid w:val="00991B1E"/>
    <w:rsid w:val="00997301"/>
    <w:rsid w:val="009978E8"/>
    <w:rsid w:val="009A0DCC"/>
    <w:rsid w:val="009B531F"/>
    <w:rsid w:val="009B5E8B"/>
    <w:rsid w:val="009B7D11"/>
    <w:rsid w:val="009C1E21"/>
    <w:rsid w:val="009C5BC5"/>
    <w:rsid w:val="009D1546"/>
    <w:rsid w:val="009D4A15"/>
    <w:rsid w:val="009E2662"/>
    <w:rsid w:val="009E396A"/>
    <w:rsid w:val="009E5C68"/>
    <w:rsid w:val="009E5CFA"/>
    <w:rsid w:val="009E66BA"/>
    <w:rsid w:val="009F0A1A"/>
    <w:rsid w:val="009F17EC"/>
    <w:rsid w:val="009F5B16"/>
    <w:rsid w:val="00A01245"/>
    <w:rsid w:val="00A01952"/>
    <w:rsid w:val="00A020B1"/>
    <w:rsid w:val="00A0656A"/>
    <w:rsid w:val="00A21F16"/>
    <w:rsid w:val="00A30F8E"/>
    <w:rsid w:val="00A32E3B"/>
    <w:rsid w:val="00A34356"/>
    <w:rsid w:val="00A37D8F"/>
    <w:rsid w:val="00A44C1E"/>
    <w:rsid w:val="00A46F84"/>
    <w:rsid w:val="00A51679"/>
    <w:rsid w:val="00A52F03"/>
    <w:rsid w:val="00A60156"/>
    <w:rsid w:val="00A678AF"/>
    <w:rsid w:val="00A71783"/>
    <w:rsid w:val="00A71878"/>
    <w:rsid w:val="00A71FA0"/>
    <w:rsid w:val="00A80091"/>
    <w:rsid w:val="00A814D1"/>
    <w:rsid w:val="00A84DD2"/>
    <w:rsid w:val="00A90D50"/>
    <w:rsid w:val="00A93C8D"/>
    <w:rsid w:val="00A94E56"/>
    <w:rsid w:val="00A959CA"/>
    <w:rsid w:val="00A95B24"/>
    <w:rsid w:val="00AA278C"/>
    <w:rsid w:val="00AA7C2A"/>
    <w:rsid w:val="00AB51A7"/>
    <w:rsid w:val="00AB7EAC"/>
    <w:rsid w:val="00AC50E0"/>
    <w:rsid w:val="00AD1539"/>
    <w:rsid w:val="00AD1D1E"/>
    <w:rsid w:val="00AD2C31"/>
    <w:rsid w:val="00AE3858"/>
    <w:rsid w:val="00AE437C"/>
    <w:rsid w:val="00AE57E8"/>
    <w:rsid w:val="00AE6E2E"/>
    <w:rsid w:val="00AF1DFD"/>
    <w:rsid w:val="00AF3DCF"/>
    <w:rsid w:val="00B03ACF"/>
    <w:rsid w:val="00B064FA"/>
    <w:rsid w:val="00B07F41"/>
    <w:rsid w:val="00B114F1"/>
    <w:rsid w:val="00B14A8B"/>
    <w:rsid w:val="00B2176A"/>
    <w:rsid w:val="00B245EC"/>
    <w:rsid w:val="00B275FD"/>
    <w:rsid w:val="00B308F3"/>
    <w:rsid w:val="00B329E5"/>
    <w:rsid w:val="00B32F3A"/>
    <w:rsid w:val="00B4136C"/>
    <w:rsid w:val="00B4184A"/>
    <w:rsid w:val="00B4517D"/>
    <w:rsid w:val="00B51146"/>
    <w:rsid w:val="00B536B7"/>
    <w:rsid w:val="00B536D0"/>
    <w:rsid w:val="00B562E2"/>
    <w:rsid w:val="00B66C0B"/>
    <w:rsid w:val="00B7481D"/>
    <w:rsid w:val="00B7572A"/>
    <w:rsid w:val="00B75DB5"/>
    <w:rsid w:val="00B775F6"/>
    <w:rsid w:val="00B808DA"/>
    <w:rsid w:val="00B84949"/>
    <w:rsid w:val="00B85497"/>
    <w:rsid w:val="00B87476"/>
    <w:rsid w:val="00B92383"/>
    <w:rsid w:val="00B93DEE"/>
    <w:rsid w:val="00B94AFE"/>
    <w:rsid w:val="00BA23F2"/>
    <w:rsid w:val="00BB42CE"/>
    <w:rsid w:val="00BB6F3F"/>
    <w:rsid w:val="00BC004C"/>
    <w:rsid w:val="00BC7320"/>
    <w:rsid w:val="00BD3623"/>
    <w:rsid w:val="00BD43DC"/>
    <w:rsid w:val="00BD522C"/>
    <w:rsid w:val="00BD6C66"/>
    <w:rsid w:val="00BE51F4"/>
    <w:rsid w:val="00BE5B09"/>
    <w:rsid w:val="00BE7CF4"/>
    <w:rsid w:val="00BF0244"/>
    <w:rsid w:val="00BF0433"/>
    <w:rsid w:val="00BF6217"/>
    <w:rsid w:val="00C022E0"/>
    <w:rsid w:val="00C04F59"/>
    <w:rsid w:val="00C05830"/>
    <w:rsid w:val="00C1271D"/>
    <w:rsid w:val="00C12F49"/>
    <w:rsid w:val="00C23353"/>
    <w:rsid w:val="00C267CE"/>
    <w:rsid w:val="00C314B5"/>
    <w:rsid w:val="00C3180E"/>
    <w:rsid w:val="00C318D9"/>
    <w:rsid w:val="00C31EE3"/>
    <w:rsid w:val="00C338BD"/>
    <w:rsid w:val="00C33979"/>
    <w:rsid w:val="00C33BFD"/>
    <w:rsid w:val="00C35A4D"/>
    <w:rsid w:val="00C44BD6"/>
    <w:rsid w:val="00C44C50"/>
    <w:rsid w:val="00C53C98"/>
    <w:rsid w:val="00C562AC"/>
    <w:rsid w:val="00C60AB9"/>
    <w:rsid w:val="00C66A86"/>
    <w:rsid w:val="00C72B0E"/>
    <w:rsid w:val="00C73033"/>
    <w:rsid w:val="00C809D8"/>
    <w:rsid w:val="00C81535"/>
    <w:rsid w:val="00C83036"/>
    <w:rsid w:val="00C849FE"/>
    <w:rsid w:val="00C87729"/>
    <w:rsid w:val="00C87DB5"/>
    <w:rsid w:val="00C940A2"/>
    <w:rsid w:val="00C952D0"/>
    <w:rsid w:val="00CA32C3"/>
    <w:rsid w:val="00CB20C8"/>
    <w:rsid w:val="00CB543C"/>
    <w:rsid w:val="00CC11C1"/>
    <w:rsid w:val="00CC1969"/>
    <w:rsid w:val="00CC1C85"/>
    <w:rsid w:val="00CC6203"/>
    <w:rsid w:val="00CD25CE"/>
    <w:rsid w:val="00CD62FF"/>
    <w:rsid w:val="00CE1AF4"/>
    <w:rsid w:val="00CE1B0F"/>
    <w:rsid w:val="00CE2916"/>
    <w:rsid w:val="00CE3AD7"/>
    <w:rsid w:val="00CE5735"/>
    <w:rsid w:val="00CF0D96"/>
    <w:rsid w:val="00CF6014"/>
    <w:rsid w:val="00CF7E2D"/>
    <w:rsid w:val="00D01923"/>
    <w:rsid w:val="00D01CF2"/>
    <w:rsid w:val="00D06893"/>
    <w:rsid w:val="00D17F1D"/>
    <w:rsid w:val="00D22B57"/>
    <w:rsid w:val="00D24B2D"/>
    <w:rsid w:val="00D263A6"/>
    <w:rsid w:val="00D26661"/>
    <w:rsid w:val="00D26E82"/>
    <w:rsid w:val="00D348B0"/>
    <w:rsid w:val="00D428F8"/>
    <w:rsid w:val="00D46E74"/>
    <w:rsid w:val="00D527E0"/>
    <w:rsid w:val="00D553DD"/>
    <w:rsid w:val="00D55DF2"/>
    <w:rsid w:val="00D616DA"/>
    <w:rsid w:val="00D74E0D"/>
    <w:rsid w:val="00D764A7"/>
    <w:rsid w:val="00D80991"/>
    <w:rsid w:val="00D91147"/>
    <w:rsid w:val="00D91800"/>
    <w:rsid w:val="00D93A92"/>
    <w:rsid w:val="00D93FB0"/>
    <w:rsid w:val="00DA0428"/>
    <w:rsid w:val="00DA10CC"/>
    <w:rsid w:val="00DB3EBE"/>
    <w:rsid w:val="00DB59C3"/>
    <w:rsid w:val="00DB5C79"/>
    <w:rsid w:val="00DB6BEA"/>
    <w:rsid w:val="00DB776F"/>
    <w:rsid w:val="00DC453D"/>
    <w:rsid w:val="00DD03B4"/>
    <w:rsid w:val="00DD0650"/>
    <w:rsid w:val="00DD0989"/>
    <w:rsid w:val="00DD23A2"/>
    <w:rsid w:val="00DD2F22"/>
    <w:rsid w:val="00DD3F52"/>
    <w:rsid w:val="00DE260D"/>
    <w:rsid w:val="00DE3F3F"/>
    <w:rsid w:val="00DE7FF3"/>
    <w:rsid w:val="00DF29F8"/>
    <w:rsid w:val="00DF3773"/>
    <w:rsid w:val="00DF3D70"/>
    <w:rsid w:val="00DF6DD6"/>
    <w:rsid w:val="00E01AB8"/>
    <w:rsid w:val="00E03085"/>
    <w:rsid w:val="00E06697"/>
    <w:rsid w:val="00E07FE8"/>
    <w:rsid w:val="00E14668"/>
    <w:rsid w:val="00E14E2C"/>
    <w:rsid w:val="00E15311"/>
    <w:rsid w:val="00E16563"/>
    <w:rsid w:val="00E25818"/>
    <w:rsid w:val="00E301B6"/>
    <w:rsid w:val="00E34E8B"/>
    <w:rsid w:val="00E43625"/>
    <w:rsid w:val="00E4627A"/>
    <w:rsid w:val="00E46FEC"/>
    <w:rsid w:val="00E47FE7"/>
    <w:rsid w:val="00E575B8"/>
    <w:rsid w:val="00E57FAB"/>
    <w:rsid w:val="00E640A9"/>
    <w:rsid w:val="00E64972"/>
    <w:rsid w:val="00E80DB0"/>
    <w:rsid w:val="00E93406"/>
    <w:rsid w:val="00E9498A"/>
    <w:rsid w:val="00E94A94"/>
    <w:rsid w:val="00EA0869"/>
    <w:rsid w:val="00EA1570"/>
    <w:rsid w:val="00EA24C1"/>
    <w:rsid w:val="00EA544E"/>
    <w:rsid w:val="00EA7CDE"/>
    <w:rsid w:val="00EB0DC1"/>
    <w:rsid w:val="00EB3517"/>
    <w:rsid w:val="00EB4818"/>
    <w:rsid w:val="00EB7846"/>
    <w:rsid w:val="00EC09E4"/>
    <w:rsid w:val="00EC137D"/>
    <w:rsid w:val="00EC152C"/>
    <w:rsid w:val="00EC6978"/>
    <w:rsid w:val="00EC7B5C"/>
    <w:rsid w:val="00EE1422"/>
    <w:rsid w:val="00EE168A"/>
    <w:rsid w:val="00EE2019"/>
    <w:rsid w:val="00EE3581"/>
    <w:rsid w:val="00EE7170"/>
    <w:rsid w:val="00EF7205"/>
    <w:rsid w:val="00EF76EF"/>
    <w:rsid w:val="00F023E1"/>
    <w:rsid w:val="00F0438D"/>
    <w:rsid w:val="00F05628"/>
    <w:rsid w:val="00F063B2"/>
    <w:rsid w:val="00F11932"/>
    <w:rsid w:val="00F1388E"/>
    <w:rsid w:val="00F201DA"/>
    <w:rsid w:val="00F2223F"/>
    <w:rsid w:val="00F27CE5"/>
    <w:rsid w:val="00F309F2"/>
    <w:rsid w:val="00F46910"/>
    <w:rsid w:val="00F50167"/>
    <w:rsid w:val="00F53D57"/>
    <w:rsid w:val="00F552DF"/>
    <w:rsid w:val="00F63C4D"/>
    <w:rsid w:val="00F747F1"/>
    <w:rsid w:val="00F817A4"/>
    <w:rsid w:val="00F85ADC"/>
    <w:rsid w:val="00F85C6D"/>
    <w:rsid w:val="00F90D55"/>
    <w:rsid w:val="00F92341"/>
    <w:rsid w:val="00F92D39"/>
    <w:rsid w:val="00FA0696"/>
    <w:rsid w:val="00FA5F32"/>
    <w:rsid w:val="00FA6F34"/>
    <w:rsid w:val="00FB1153"/>
    <w:rsid w:val="00FB4E1E"/>
    <w:rsid w:val="00FC6B5B"/>
    <w:rsid w:val="00FE06A9"/>
    <w:rsid w:val="00FE6ED3"/>
    <w:rsid w:val="00FE751A"/>
    <w:rsid w:val="00FF08EF"/>
    <w:rsid w:val="00FF18B7"/>
    <w:rsid w:val="00FF1BF5"/>
    <w:rsid w:val="00FF7170"/>
    <w:rsid w:val="00FF73D8"/>
    <w:rsid w:val="00FF7FAF"/>
    <w:rsid w:val="011F13EE"/>
    <w:rsid w:val="016471F9"/>
    <w:rsid w:val="016704A3"/>
    <w:rsid w:val="01847306"/>
    <w:rsid w:val="01E7372B"/>
    <w:rsid w:val="028C4CB0"/>
    <w:rsid w:val="02DD7879"/>
    <w:rsid w:val="032C0A04"/>
    <w:rsid w:val="032E1295"/>
    <w:rsid w:val="036A1510"/>
    <w:rsid w:val="03E16A61"/>
    <w:rsid w:val="041A40D5"/>
    <w:rsid w:val="04373210"/>
    <w:rsid w:val="044F7C53"/>
    <w:rsid w:val="04973358"/>
    <w:rsid w:val="04BE7C2E"/>
    <w:rsid w:val="05EA442A"/>
    <w:rsid w:val="06061863"/>
    <w:rsid w:val="06670994"/>
    <w:rsid w:val="066C1A43"/>
    <w:rsid w:val="069C3BEA"/>
    <w:rsid w:val="06FF01C2"/>
    <w:rsid w:val="074448BD"/>
    <w:rsid w:val="07506C6F"/>
    <w:rsid w:val="078F18CA"/>
    <w:rsid w:val="07983BE3"/>
    <w:rsid w:val="07DC069D"/>
    <w:rsid w:val="07DE071F"/>
    <w:rsid w:val="07E63304"/>
    <w:rsid w:val="082D0D5E"/>
    <w:rsid w:val="087D7F38"/>
    <w:rsid w:val="08AC69DD"/>
    <w:rsid w:val="08F315A8"/>
    <w:rsid w:val="08FC4E97"/>
    <w:rsid w:val="095857B9"/>
    <w:rsid w:val="09846619"/>
    <w:rsid w:val="098F7F12"/>
    <w:rsid w:val="09A41501"/>
    <w:rsid w:val="09AE17B5"/>
    <w:rsid w:val="09B95CA6"/>
    <w:rsid w:val="09C73D4F"/>
    <w:rsid w:val="09CA10DA"/>
    <w:rsid w:val="0A662814"/>
    <w:rsid w:val="0A6E5CF3"/>
    <w:rsid w:val="0A76465B"/>
    <w:rsid w:val="0AC43785"/>
    <w:rsid w:val="0ACE7A6C"/>
    <w:rsid w:val="0AF20F5F"/>
    <w:rsid w:val="0AFF19D8"/>
    <w:rsid w:val="0B086585"/>
    <w:rsid w:val="0BF952D6"/>
    <w:rsid w:val="0C9D187C"/>
    <w:rsid w:val="0CAB34B7"/>
    <w:rsid w:val="0CC9761B"/>
    <w:rsid w:val="0CD35C1E"/>
    <w:rsid w:val="0D1423C8"/>
    <w:rsid w:val="0D56683B"/>
    <w:rsid w:val="0D614C1C"/>
    <w:rsid w:val="0D904269"/>
    <w:rsid w:val="0DB461AA"/>
    <w:rsid w:val="0DCD726B"/>
    <w:rsid w:val="0E241C3A"/>
    <w:rsid w:val="0E436630"/>
    <w:rsid w:val="0E673F09"/>
    <w:rsid w:val="0E926284"/>
    <w:rsid w:val="0EBB3568"/>
    <w:rsid w:val="0EF77D1B"/>
    <w:rsid w:val="0EFB7522"/>
    <w:rsid w:val="0EFE34E4"/>
    <w:rsid w:val="0F097611"/>
    <w:rsid w:val="0F31382A"/>
    <w:rsid w:val="0F9A1BCC"/>
    <w:rsid w:val="0F9C369C"/>
    <w:rsid w:val="0F9F157F"/>
    <w:rsid w:val="0FB81855"/>
    <w:rsid w:val="107439CE"/>
    <w:rsid w:val="10935C38"/>
    <w:rsid w:val="10A00621"/>
    <w:rsid w:val="10F62635"/>
    <w:rsid w:val="110109B4"/>
    <w:rsid w:val="11093C89"/>
    <w:rsid w:val="110F27D0"/>
    <w:rsid w:val="111771B1"/>
    <w:rsid w:val="11243B39"/>
    <w:rsid w:val="11A72E29"/>
    <w:rsid w:val="1216516A"/>
    <w:rsid w:val="121C256F"/>
    <w:rsid w:val="127F3C88"/>
    <w:rsid w:val="128C253B"/>
    <w:rsid w:val="128F58C2"/>
    <w:rsid w:val="12D0209F"/>
    <w:rsid w:val="13276D2B"/>
    <w:rsid w:val="139D57E9"/>
    <w:rsid w:val="13AC619F"/>
    <w:rsid w:val="13F217DA"/>
    <w:rsid w:val="13F2255C"/>
    <w:rsid w:val="146D366E"/>
    <w:rsid w:val="14950DDA"/>
    <w:rsid w:val="15017368"/>
    <w:rsid w:val="15122C1D"/>
    <w:rsid w:val="154B05FD"/>
    <w:rsid w:val="15A42BF6"/>
    <w:rsid w:val="15D171CD"/>
    <w:rsid w:val="15DF4CCA"/>
    <w:rsid w:val="168828BC"/>
    <w:rsid w:val="16B20B81"/>
    <w:rsid w:val="16CB6312"/>
    <w:rsid w:val="17104C69"/>
    <w:rsid w:val="1715270D"/>
    <w:rsid w:val="174775C1"/>
    <w:rsid w:val="17516BB5"/>
    <w:rsid w:val="17624FFB"/>
    <w:rsid w:val="176531A5"/>
    <w:rsid w:val="17721366"/>
    <w:rsid w:val="17976868"/>
    <w:rsid w:val="17E5123B"/>
    <w:rsid w:val="17F600BD"/>
    <w:rsid w:val="182732B8"/>
    <w:rsid w:val="187104F1"/>
    <w:rsid w:val="18774716"/>
    <w:rsid w:val="18912CB0"/>
    <w:rsid w:val="18C82B09"/>
    <w:rsid w:val="1940598B"/>
    <w:rsid w:val="1945317A"/>
    <w:rsid w:val="196A18D3"/>
    <w:rsid w:val="196D5A4B"/>
    <w:rsid w:val="19AB308A"/>
    <w:rsid w:val="19E876AF"/>
    <w:rsid w:val="19FD3962"/>
    <w:rsid w:val="1A0A3746"/>
    <w:rsid w:val="1A473721"/>
    <w:rsid w:val="1A4D6C49"/>
    <w:rsid w:val="1A61265D"/>
    <w:rsid w:val="1AB4115B"/>
    <w:rsid w:val="1AF53D6E"/>
    <w:rsid w:val="1B4E62D1"/>
    <w:rsid w:val="1B6034CD"/>
    <w:rsid w:val="1B612DA1"/>
    <w:rsid w:val="1B647F7A"/>
    <w:rsid w:val="1B8B60BF"/>
    <w:rsid w:val="1B955324"/>
    <w:rsid w:val="1BAB1AAC"/>
    <w:rsid w:val="1C164C1E"/>
    <w:rsid w:val="1C5628A2"/>
    <w:rsid w:val="1C70383B"/>
    <w:rsid w:val="1C7C7B47"/>
    <w:rsid w:val="1C8948AD"/>
    <w:rsid w:val="1C8B3EF1"/>
    <w:rsid w:val="1CA8031B"/>
    <w:rsid w:val="1CC03875"/>
    <w:rsid w:val="1CC7261C"/>
    <w:rsid w:val="1D067A54"/>
    <w:rsid w:val="1D0D1432"/>
    <w:rsid w:val="1D2F5A72"/>
    <w:rsid w:val="1D305121"/>
    <w:rsid w:val="1D5A51B1"/>
    <w:rsid w:val="1DDD6AC0"/>
    <w:rsid w:val="1E0A4225"/>
    <w:rsid w:val="1E0E03B4"/>
    <w:rsid w:val="1E2F362A"/>
    <w:rsid w:val="1E4D1AB3"/>
    <w:rsid w:val="1E5F640A"/>
    <w:rsid w:val="1EAE54B9"/>
    <w:rsid w:val="1EC80453"/>
    <w:rsid w:val="1EEB7551"/>
    <w:rsid w:val="1F0625DD"/>
    <w:rsid w:val="1F86195C"/>
    <w:rsid w:val="1FA83694"/>
    <w:rsid w:val="1FCF6C46"/>
    <w:rsid w:val="1FE752C3"/>
    <w:rsid w:val="20E960EB"/>
    <w:rsid w:val="211C7406"/>
    <w:rsid w:val="21A03D90"/>
    <w:rsid w:val="21B52099"/>
    <w:rsid w:val="21CD3FF0"/>
    <w:rsid w:val="222114DC"/>
    <w:rsid w:val="22482F0D"/>
    <w:rsid w:val="22864F43"/>
    <w:rsid w:val="229B0DC0"/>
    <w:rsid w:val="22CC218D"/>
    <w:rsid w:val="2346744C"/>
    <w:rsid w:val="23B6728F"/>
    <w:rsid w:val="24664224"/>
    <w:rsid w:val="24B62CB7"/>
    <w:rsid w:val="24CA0AF6"/>
    <w:rsid w:val="24D665AE"/>
    <w:rsid w:val="25074F6B"/>
    <w:rsid w:val="251546D4"/>
    <w:rsid w:val="256529EC"/>
    <w:rsid w:val="25747818"/>
    <w:rsid w:val="25916B5A"/>
    <w:rsid w:val="25A840B5"/>
    <w:rsid w:val="263B6008"/>
    <w:rsid w:val="26914E82"/>
    <w:rsid w:val="27072340"/>
    <w:rsid w:val="27343A60"/>
    <w:rsid w:val="27545186"/>
    <w:rsid w:val="277E4C81"/>
    <w:rsid w:val="27E41B78"/>
    <w:rsid w:val="27F072C4"/>
    <w:rsid w:val="281256B6"/>
    <w:rsid w:val="28374398"/>
    <w:rsid w:val="284D700E"/>
    <w:rsid w:val="285C48AF"/>
    <w:rsid w:val="28C43AEC"/>
    <w:rsid w:val="2924678D"/>
    <w:rsid w:val="2925720D"/>
    <w:rsid w:val="29982EDD"/>
    <w:rsid w:val="29B068EE"/>
    <w:rsid w:val="29CE3CF8"/>
    <w:rsid w:val="2A152418"/>
    <w:rsid w:val="2A25711E"/>
    <w:rsid w:val="2A6C506A"/>
    <w:rsid w:val="2A973C3D"/>
    <w:rsid w:val="2B430715"/>
    <w:rsid w:val="2B5A1987"/>
    <w:rsid w:val="2BA94548"/>
    <w:rsid w:val="2BF9180D"/>
    <w:rsid w:val="2BFC3F2E"/>
    <w:rsid w:val="2C016606"/>
    <w:rsid w:val="2C7E7C57"/>
    <w:rsid w:val="2CA64AB8"/>
    <w:rsid w:val="2CA77830"/>
    <w:rsid w:val="2CC31B0E"/>
    <w:rsid w:val="2CD6228C"/>
    <w:rsid w:val="2D022C3C"/>
    <w:rsid w:val="2D3D19E6"/>
    <w:rsid w:val="2DF576E3"/>
    <w:rsid w:val="2E383E35"/>
    <w:rsid w:val="2E5950A2"/>
    <w:rsid w:val="2ED9367C"/>
    <w:rsid w:val="2F64320A"/>
    <w:rsid w:val="2F755AB0"/>
    <w:rsid w:val="2F782452"/>
    <w:rsid w:val="2F84575D"/>
    <w:rsid w:val="304613D2"/>
    <w:rsid w:val="30517749"/>
    <w:rsid w:val="3062264C"/>
    <w:rsid w:val="30D60776"/>
    <w:rsid w:val="310746D9"/>
    <w:rsid w:val="3140701A"/>
    <w:rsid w:val="31AC314C"/>
    <w:rsid w:val="31CB130E"/>
    <w:rsid w:val="323E5792"/>
    <w:rsid w:val="326A77CA"/>
    <w:rsid w:val="32942E63"/>
    <w:rsid w:val="329A65E9"/>
    <w:rsid w:val="335C2374"/>
    <w:rsid w:val="33841FF1"/>
    <w:rsid w:val="33A361F5"/>
    <w:rsid w:val="33BB38C8"/>
    <w:rsid w:val="33DF62FF"/>
    <w:rsid w:val="33E84C8C"/>
    <w:rsid w:val="33FD543D"/>
    <w:rsid w:val="33FF36A1"/>
    <w:rsid w:val="34797BDB"/>
    <w:rsid w:val="349B1510"/>
    <w:rsid w:val="34C30E6D"/>
    <w:rsid w:val="34CC3529"/>
    <w:rsid w:val="35036D30"/>
    <w:rsid w:val="35193C94"/>
    <w:rsid w:val="351E29A1"/>
    <w:rsid w:val="35457197"/>
    <w:rsid w:val="35510383"/>
    <w:rsid w:val="355D0C50"/>
    <w:rsid w:val="359F1D60"/>
    <w:rsid w:val="35B609B9"/>
    <w:rsid w:val="35C73C9A"/>
    <w:rsid w:val="35E07F32"/>
    <w:rsid w:val="35EF28CB"/>
    <w:rsid w:val="36006179"/>
    <w:rsid w:val="365B03C2"/>
    <w:rsid w:val="366A5337"/>
    <w:rsid w:val="366D6C6F"/>
    <w:rsid w:val="368D0A96"/>
    <w:rsid w:val="368F518B"/>
    <w:rsid w:val="36B660BE"/>
    <w:rsid w:val="36CF3195"/>
    <w:rsid w:val="36E77721"/>
    <w:rsid w:val="37643EED"/>
    <w:rsid w:val="377D094F"/>
    <w:rsid w:val="37AF7294"/>
    <w:rsid w:val="3801173C"/>
    <w:rsid w:val="3809239F"/>
    <w:rsid w:val="3812066C"/>
    <w:rsid w:val="385875A1"/>
    <w:rsid w:val="38C524C2"/>
    <w:rsid w:val="39180AEB"/>
    <w:rsid w:val="393357C5"/>
    <w:rsid w:val="39893797"/>
    <w:rsid w:val="398E607D"/>
    <w:rsid w:val="39A2210B"/>
    <w:rsid w:val="39D32C64"/>
    <w:rsid w:val="39E3734B"/>
    <w:rsid w:val="3A064CBF"/>
    <w:rsid w:val="3A064DE8"/>
    <w:rsid w:val="3A1858D7"/>
    <w:rsid w:val="3AA77C2B"/>
    <w:rsid w:val="3AB4583D"/>
    <w:rsid w:val="3B150528"/>
    <w:rsid w:val="3B164953"/>
    <w:rsid w:val="3B19209B"/>
    <w:rsid w:val="3B363DAF"/>
    <w:rsid w:val="3B4D7484"/>
    <w:rsid w:val="3BB70A8F"/>
    <w:rsid w:val="3C2F0BBB"/>
    <w:rsid w:val="3C4328DD"/>
    <w:rsid w:val="3C834E15"/>
    <w:rsid w:val="3C9376FF"/>
    <w:rsid w:val="3C941962"/>
    <w:rsid w:val="3C9724B5"/>
    <w:rsid w:val="3CAB0A6F"/>
    <w:rsid w:val="3CB269B6"/>
    <w:rsid w:val="3CB45437"/>
    <w:rsid w:val="3CE04670"/>
    <w:rsid w:val="3D0B6EE6"/>
    <w:rsid w:val="3D4B7426"/>
    <w:rsid w:val="3DE90E9D"/>
    <w:rsid w:val="3DF52607"/>
    <w:rsid w:val="3E1A1E51"/>
    <w:rsid w:val="3E251A31"/>
    <w:rsid w:val="3E306E39"/>
    <w:rsid w:val="3E55633E"/>
    <w:rsid w:val="3EA37861"/>
    <w:rsid w:val="3ED116FB"/>
    <w:rsid w:val="3F1C48A8"/>
    <w:rsid w:val="3F413D39"/>
    <w:rsid w:val="3F5254A5"/>
    <w:rsid w:val="3F732378"/>
    <w:rsid w:val="3FFB2D89"/>
    <w:rsid w:val="40224945"/>
    <w:rsid w:val="406320F0"/>
    <w:rsid w:val="408A7D9E"/>
    <w:rsid w:val="40EC437F"/>
    <w:rsid w:val="4172782E"/>
    <w:rsid w:val="41EC7287"/>
    <w:rsid w:val="42521E98"/>
    <w:rsid w:val="4253404A"/>
    <w:rsid w:val="428B05C0"/>
    <w:rsid w:val="433107D0"/>
    <w:rsid w:val="43CF703D"/>
    <w:rsid w:val="44617DC9"/>
    <w:rsid w:val="44870466"/>
    <w:rsid w:val="44890899"/>
    <w:rsid w:val="44A4001C"/>
    <w:rsid w:val="44B255CD"/>
    <w:rsid w:val="44BD6EBB"/>
    <w:rsid w:val="44DF4C26"/>
    <w:rsid w:val="45201234"/>
    <w:rsid w:val="453634F6"/>
    <w:rsid w:val="455967AD"/>
    <w:rsid w:val="45744AEA"/>
    <w:rsid w:val="45C936B9"/>
    <w:rsid w:val="45ED1B1F"/>
    <w:rsid w:val="45FB34D6"/>
    <w:rsid w:val="46BF6CAD"/>
    <w:rsid w:val="46F84BA9"/>
    <w:rsid w:val="47B562E3"/>
    <w:rsid w:val="47DF4E3C"/>
    <w:rsid w:val="484D1B85"/>
    <w:rsid w:val="4929727E"/>
    <w:rsid w:val="49416A65"/>
    <w:rsid w:val="49D14539"/>
    <w:rsid w:val="49F31A11"/>
    <w:rsid w:val="4A2F5B9A"/>
    <w:rsid w:val="4A3A34C0"/>
    <w:rsid w:val="4A4E7A5A"/>
    <w:rsid w:val="4AB4194B"/>
    <w:rsid w:val="4AD056CA"/>
    <w:rsid w:val="4AD81C4C"/>
    <w:rsid w:val="4AF8458F"/>
    <w:rsid w:val="4B61683A"/>
    <w:rsid w:val="4B94148F"/>
    <w:rsid w:val="4BBC7CAE"/>
    <w:rsid w:val="4C0939B6"/>
    <w:rsid w:val="4C27697B"/>
    <w:rsid w:val="4C486BB6"/>
    <w:rsid w:val="4C527FFC"/>
    <w:rsid w:val="4C8F3716"/>
    <w:rsid w:val="4CA54934"/>
    <w:rsid w:val="4CBD10D5"/>
    <w:rsid w:val="4CFB6F56"/>
    <w:rsid w:val="4D135D42"/>
    <w:rsid w:val="4D4A0379"/>
    <w:rsid w:val="4D5B0B88"/>
    <w:rsid w:val="4DB766CD"/>
    <w:rsid w:val="4DD73B61"/>
    <w:rsid w:val="4E023E69"/>
    <w:rsid w:val="4E072899"/>
    <w:rsid w:val="4E1C6F66"/>
    <w:rsid w:val="4E436983"/>
    <w:rsid w:val="4E6879C7"/>
    <w:rsid w:val="4E7716DB"/>
    <w:rsid w:val="4E9C6890"/>
    <w:rsid w:val="4EA57AB2"/>
    <w:rsid w:val="4EAB604C"/>
    <w:rsid w:val="4ED908C5"/>
    <w:rsid w:val="4EE3108F"/>
    <w:rsid w:val="4F3503DD"/>
    <w:rsid w:val="4FA75ABB"/>
    <w:rsid w:val="4FBA24A4"/>
    <w:rsid w:val="4FEF1A2D"/>
    <w:rsid w:val="50343E1C"/>
    <w:rsid w:val="50502428"/>
    <w:rsid w:val="505C410C"/>
    <w:rsid w:val="507C1601"/>
    <w:rsid w:val="507E2BA6"/>
    <w:rsid w:val="50C0670A"/>
    <w:rsid w:val="50CF60C4"/>
    <w:rsid w:val="50E33C7D"/>
    <w:rsid w:val="510F20F5"/>
    <w:rsid w:val="513D5818"/>
    <w:rsid w:val="514976D2"/>
    <w:rsid w:val="51FA4F96"/>
    <w:rsid w:val="5268268C"/>
    <w:rsid w:val="52AE5E4D"/>
    <w:rsid w:val="537312E8"/>
    <w:rsid w:val="53B35930"/>
    <w:rsid w:val="53E35FEF"/>
    <w:rsid w:val="53F80DFD"/>
    <w:rsid w:val="54207D93"/>
    <w:rsid w:val="54277209"/>
    <w:rsid w:val="5439788A"/>
    <w:rsid w:val="544029A2"/>
    <w:rsid w:val="54442373"/>
    <w:rsid w:val="545F361A"/>
    <w:rsid w:val="54B1035F"/>
    <w:rsid w:val="559F5831"/>
    <w:rsid w:val="55AE4074"/>
    <w:rsid w:val="55D818D6"/>
    <w:rsid w:val="565E0CE3"/>
    <w:rsid w:val="567A62DF"/>
    <w:rsid w:val="5697055A"/>
    <w:rsid w:val="569B7538"/>
    <w:rsid w:val="56B532A8"/>
    <w:rsid w:val="56D77DE0"/>
    <w:rsid w:val="57004A1D"/>
    <w:rsid w:val="57643D31"/>
    <w:rsid w:val="577F0085"/>
    <w:rsid w:val="57827F81"/>
    <w:rsid w:val="57BE4AFC"/>
    <w:rsid w:val="585A59F8"/>
    <w:rsid w:val="586E6C06"/>
    <w:rsid w:val="5886748C"/>
    <w:rsid w:val="58874971"/>
    <w:rsid w:val="58F104D3"/>
    <w:rsid w:val="59253085"/>
    <w:rsid w:val="593E1BAC"/>
    <w:rsid w:val="59417DB5"/>
    <w:rsid w:val="59712135"/>
    <w:rsid w:val="59761C9F"/>
    <w:rsid w:val="598C3BF2"/>
    <w:rsid w:val="59C21EFA"/>
    <w:rsid w:val="5A01705E"/>
    <w:rsid w:val="5A0B75EC"/>
    <w:rsid w:val="5A344158"/>
    <w:rsid w:val="5A613EF2"/>
    <w:rsid w:val="5A7A0666"/>
    <w:rsid w:val="5AA46256"/>
    <w:rsid w:val="5AFB1169"/>
    <w:rsid w:val="5B0C40A3"/>
    <w:rsid w:val="5B2368E3"/>
    <w:rsid w:val="5B2C2DA1"/>
    <w:rsid w:val="5B2E7F1B"/>
    <w:rsid w:val="5BA6536C"/>
    <w:rsid w:val="5C7834CB"/>
    <w:rsid w:val="5CE6396F"/>
    <w:rsid w:val="5D1A4DC7"/>
    <w:rsid w:val="5D4635C9"/>
    <w:rsid w:val="5D676334"/>
    <w:rsid w:val="5D8D7FCA"/>
    <w:rsid w:val="5DFE3773"/>
    <w:rsid w:val="5E087397"/>
    <w:rsid w:val="5E67476D"/>
    <w:rsid w:val="5EBE0EFB"/>
    <w:rsid w:val="5EC9531F"/>
    <w:rsid w:val="5F396F19"/>
    <w:rsid w:val="5F440482"/>
    <w:rsid w:val="5F835A10"/>
    <w:rsid w:val="5FC1611E"/>
    <w:rsid w:val="60194FC5"/>
    <w:rsid w:val="601A2BF7"/>
    <w:rsid w:val="60483AFC"/>
    <w:rsid w:val="605709CF"/>
    <w:rsid w:val="609E499A"/>
    <w:rsid w:val="60CF30B3"/>
    <w:rsid w:val="60EB5C13"/>
    <w:rsid w:val="616C79A3"/>
    <w:rsid w:val="61B84E22"/>
    <w:rsid w:val="61C2021F"/>
    <w:rsid w:val="61C3254E"/>
    <w:rsid w:val="61EF7CBE"/>
    <w:rsid w:val="622F078C"/>
    <w:rsid w:val="626E048C"/>
    <w:rsid w:val="62A84F30"/>
    <w:rsid w:val="62B5190C"/>
    <w:rsid w:val="62FB1018"/>
    <w:rsid w:val="6300289F"/>
    <w:rsid w:val="634B549F"/>
    <w:rsid w:val="63E10EF7"/>
    <w:rsid w:val="63E15DFA"/>
    <w:rsid w:val="63EB6437"/>
    <w:rsid w:val="64427684"/>
    <w:rsid w:val="64694E7A"/>
    <w:rsid w:val="647A2A5C"/>
    <w:rsid w:val="64C90F62"/>
    <w:rsid w:val="64F9547C"/>
    <w:rsid w:val="6500071A"/>
    <w:rsid w:val="65053D6A"/>
    <w:rsid w:val="65A34764"/>
    <w:rsid w:val="65B13D6C"/>
    <w:rsid w:val="65FA08EA"/>
    <w:rsid w:val="661B54E9"/>
    <w:rsid w:val="66362CF4"/>
    <w:rsid w:val="664D0A60"/>
    <w:rsid w:val="66AA4FFF"/>
    <w:rsid w:val="67584567"/>
    <w:rsid w:val="676E6217"/>
    <w:rsid w:val="67A840C2"/>
    <w:rsid w:val="68272A1B"/>
    <w:rsid w:val="6841460E"/>
    <w:rsid w:val="68CB536F"/>
    <w:rsid w:val="68ED4CE5"/>
    <w:rsid w:val="693B716B"/>
    <w:rsid w:val="6952174A"/>
    <w:rsid w:val="69DA0644"/>
    <w:rsid w:val="6A0102DC"/>
    <w:rsid w:val="6A3B483E"/>
    <w:rsid w:val="6A6629D9"/>
    <w:rsid w:val="6AEE7819"/>
    <w:rsid w:val="6B2338E9"/>
    <w:rsid w:val="6B6B4A7F"/>
    <w:rsid w:val="6B786434"/>
    <w:rsid w:val="6BE00A0E"/>
    <w:rsid w:val="6BF56ACB"/>
    <w:rsid w:val="6C3F7B62"/>
    <w:rsid w:val="6C507BA1"/>
    <w:rsid w:val="6C695505"/>
    <w:rsid w:val="6C7C0DB6"/>
    <w:rsid w:val="6C981CB3"/>
    <w:rsid w:val="6CC13EDB"/>
    <w:rsid w:val="6D4F09BF"/>
    <w:rsid w:val="6D74607D"/>
    <w:rsid w:val="6D8D231F"/>
    <w:rsid w:val="6D9B170F"/>
    <w:rsid w:val="6D9B33B7"/>
    <w:rsid w:val="6DA87988"/>
    <w:rsid w:val="6DAE726F"/>
    <w:rsid w:val="6DC5555E"/>
    <w:rsid w:val="6E0E0D0A"/>
    <w:rsid w:val="6E144E55"/>
    <w:rsid w:val="6E8060C3"/>
    <w:rsid w:val="6FA157CC"/>
    <w:rsid w:val="6FA90BE6"/>
    <w:rsid w:val="6FB203C5"/>
    <w:rsid w:val="6FF550B5"/>
    <w:rsid w:val="70370A27"/>
    <w:rsid w:val="70521FBA"/>
    <w:rsid w:val="70682A2C"/>
    <w:rsid w:val="71327C95"/>
    <w:rsid w:val="717A5A1E"/>
    <w:rsid w:val="71E00101"/>
    <w:rsid w:val="720766E0"/>
    <w:rsid w:val="721E0540"/>
    <w:rsid w:val="723810AB"/>
    <w:rsid w:val="725C006D"/>
    <w:rsid w:val="726A16B0"/>
    <w:rsid w:val="72780061"/>
    <w:rsid w:val="729967E3"/>
    <w:rsid w:val="72BD2923"/>
    <w:rsid w:val="72CC276B"/>
    <w:rsid w:val="72F65234"/>
    <w:rsid w:val="730934A1"/>
    <w:rsid w:val="731567F8"/>
    <w:rsid w:val="732B52E4"/>
    <w:rsid w:val="73410F61"/>
    <w:rsid w:val="73494ABD"/>
    <w:rsid w:val="734F46C2"/>
    <w:rsid w:val="73522188"/>
    <w:rsid w:val="73B75C25"/>
    <w:rsid w:val="74244395"/>
    <w:rsid w:val="742932AB"/>
    <w:rsid w:val="74682C4F"/>
    <w:rsid w:val="74786307"/>
    <w:rsid w:val="74C328F9"/>
    <w:rsid w:val="74E963E9"/>
    <w:rsid w:val="74ED7FE5"/>
    <w:rsid w:val="74FD41E8"/>
    <w:rsid w:val="752A20EF"/>
    <w:rsid w:val="75315CE9"/>
    <w:rsid w:val="758B02BC"/>
    <w:rsid w:val="75A909B8"/>
    <w:rsid w:val="75B73ED4"/>
    <w:rsid w:val="75E5766A"/>
    <w:rsid w:val="75F113A2"/>
    <w:rsid w:val="761E304B"/>
    <w:rsid w:val="76407516"/>
    <w:rsid w:val="76472375"/>
    <w:rsid w:val="76764668"/>
    <w:rsid w:val="7693567A"/>
    <w:rsid w:val="76A30A0E"/>
    <w:rsid w:val="76D141B0"/>
    <w:rsid w:val="76EA57E2"/>
    <w:rsid w:val="77106CCA"/>
    <w:rsid w:val="7734029A"/>
    <w:rsid w:val="77500C1D"/>
    <w:rsid w:val="775A0F4A"/>
    <w:rsid w:val="776536D7"/>
    <w:rsid w:val="780E7319"/>
    <w:rsid w:val="78126EE8"/>
    <w:rsid w:val="781B5024"/>
    <w:rsid w:val="792A4E89"/>
    <w:rsid w:val="79587B8A"/>
    <w:rsid w:val="7971667D"/>
    <w:rsid w:val="79B57DC0"/>
    <w:rsid w:val="79D12A09"/>
    <w:rsid w:val="79E96977"/>
    <w:rsid w:val="7A005F8A"/>
    <w:rsid w:val="7A007983"/>
    <w:rsid w:val="7A564EF4"/>
    <w:rsid w:val="7A9D6BAD"/>
    <w:rsid w:val="7AB00311"/>
    <w:rsid w:val="7B6C1752"/>
    <w:rsid w:val="7B8F5645"/>
    <w:rsid w:val="7BA157D0"/>
    <w:rsid w:val="7C19142F"/>
    <w:rsid w:val="7C4E57E4"/>
    <w:rsid w:val="7C5238E1"/>
    <w:rsid w:val="7C532A30"/>
    <w:rsid w:val="7C8C0861"/>
    <w:rsid w:val="7D2760C0"/>
    <w:rsid w:val="7D452408"/>
    <w:rsid w:val="7D6513F2"/>
    <w:rsid w:val="7D717D90"/>
    <w:rsid w:val="7DD735F1"/>
    <w:rsid w:val="7DFFACCE"/>
    <w:rsid w:val="7E0429B9"/>
    <w:rsid w:val="7EE540FF"/>
    <w:rsid w:val="7F3A5A57"/>
    <w:rsid w:val="7F53132E"/>
    <w:rsid w:val="7FAE6E24"/>
    <w:rsid w:val="D79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unhideWhenUsed/>
    <w:qFormat/>
    <w:uiPriority w:val="9"/>
    <w:pPr>
      <w:keepNext/>
      <w:keepLines/>
      <w:spacing w:before="260" w:beforeLines="0" w:after="260" w:afterLines="0" w:line="416" w:lineRule="auto"/>
      <w:outlineLvl w:val="2"/>
    </w:pPr>
    <w:rPr>
      <w:rFonts w:hint="eastAsia"/>
      <w:b/>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2"/>
    <w:qFormat/>
    <w:uiPriority w:val="0"/>
    <w:pPr>
      <w:jc w:val="left"/>
    </w:pPr>
  </w:style>
  <w:style w:type="paragraph" w:styleId="6">
    <w:name w:val="Body Text"/>
    <w:basedOn w:val="1"/>
    <w:qFormat/>
    <w:uiPriority w:val="0"/>
    <w:pPr>
      <w:spacing w:after="120"/>
    </w:pPr>
  </w:style>
  <w:style w:type="paragraph" w:styleId="7">
    <w:name w:val="toc 3"/>
    <w:basedOn w:val="1"/>
    <w:next w:val="1"/>
    <w:qFormat/>
    <w:uiPriority w:val="39"/>
    <w:pPr>
      <w:ind w:left="840" w:leftChars="400"/>
    </w:pPr>
  </w:style>
  <w:style w:type="paragraph" w:styleId="8">
    <w:name w:val="endnote text"/>
    <w:basedOn w:val="1"/>
    <w:qFormat/>
    <w:uiPriority w:val="0"/>
    <w:pPr>
      <w:snapToGrid w:val="0"/>
    </w:pPr>
  </w:style>
  <w:style w:type="paragraph" w:styleId="9">
    <w:name w:val="Balloon Text"/>
    <w:basedOn w:val="1"/>
    <w:link w:val="23"/>
    <w:qFormat/>
    <w:uiPriority w:val="0"/>
    <w:rPr>
      <w:sz w:val="18"/>
      <w:szCs w:val="18"/>
    </w:rPr>
  </w:style>
  <w:style w:type="paragraph" w:styleId="10">
    <w:name w:val="footer"/>
    <w:basedOn w:val="1"/>
    <w:link w:val="24"/>
    <w:qFormat/>
    <w:uiPriority w:val="99"/>
    <w:pPr>
      <w:tabs>
        <w:tab w:val="center" w:pos="4153"/>
        <w:tab w:val="right" w:pos="8306"/>
      </w:tabs>
      <w:snapToGrid w:val="0"/>
      <w:jc w:val="left"/>
    </w:pPr>
    <w:rPr>
      <w:sz w:val="18"/>
      <w:szCs w:val="18"/>
    </w:rPr>
  </w:style>
  <w:style w:type="paragraph" w:styleId="11">
    <w:name w:val="header"/>
    <w:basedOn w:val="1"/>
    <w:qFormat/>
    <w:uiPriority w:val="0"/>
    <w:pPr>
      <w:snapToGrid w:val="0"/>
      <w:spacing w:line="20" w:lineRule="exact"/>
    </w:pPr>
    <w:rPr>
      <w:rFonts w:eastAsia="楷体_GB2312"/>
      <w:b/>
      <w:sz w:val="24"/>
    </w:rPr>
  </w:style>
  <w:style w:type="paragraph" w:styleId="12">
    <w:name w:val="toc 1"/>
    <w:basedOn w:val="1"/>
    <w:next w:val="1"/>
    <w:qFormat/>
    <w:uiPriority w:val="39"/>
    <w:pPr>
      <w:widowControl/>
      <w:tabs>
        <w:tab w:val="right" w:leader="dot" w:pos="9627"/>
      </w:tabs>
      <w:spacing w:line="600" w:lineRule="exact"/>
      <w:jc w:val="left"/>
    </w:pPr>
    <w:rPr>
      <w:rFonts w:ascii="Calibri" w:hAnsi="Calibri"/>
      <w:kern w:val="0"/>
      <w:sz w:val="24"/>
      <w:lang w:eastAsia="en-US" w:bidi="en-US"/>
    </w:rPr>
  </w:style>
  <w:style w:type="paragraph" w:styleId="13">
    <w:name w:val="toc 2"/>
    <w:basedOn w:val="1"/>
    <w:next w:val="1"/>
    <w:qFormat/>
    <w:uiPriority w:val="39"/>
    <w:pPr>
      <w:ind w:left="420" w:leftChars="200"/>
    </w:pPr>
  </w:style>
  <w:style w:type="paragraph" w:styleId="14">
    <w:name w:val="annotation subject"/>
    <w:basedOn w:val="5"/>
    <w:next w:val="5"/>
    <w:link w:val="25"/>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qFormat/>
    <w:uiPriority w:val="99"/>
    <w:rPr>
      <w:color w:val="0000FF"/>
      <w:u w:val="single"/>
    </w:rPr>
  </w:style>
  <w:style w:type="character" w:styleId="19">
    <w:name w:val="annotation reference"/>
    <w:basedOn w:val="17"/>
    <w:qFormat/>
    <w:uiPriority w:val="99"/>
    <w:rPr>
      <w:sz w:val="21"/>
      <w:szCs w:val="21"/>
    </w:rPr>
  </w:style>
  <w:style w:type="paragraph" w:styleId="20">
    <w:name w:val="List Paragraph"/>
    <w:basedOn w:val="1"/>
    <w:link w:val="49"/>
    <w:qFormat/>
    <w:uiPriority w:val="34"/>
    <w:pPr>
      <w:widowControl/>
      <w:ind w:firstLine="420" w:firstLineChars="200"/>
      <w:jc w:val="left"/>
    </w:pPr>
    <w:rPr>
      <w:rFonts w:ascii="Arial" w:hAnsi="Arial"/>
      <w:kern w:val="0"/>
      <w:szCs w:val="21"/>
      <w:lang w:val="it-IT" w:eastAsia="it-IT"/>
    </w:rPr>
  </w:style>
  <w:style w:type="character" w:customStyle="1" w:styleId="21">
    <w:name w:val="标题 1 字符"/>
    <w:link w:val="2"/>
    <w:qFormat/>
    <w:uiPriority w:val="0"/>
    <w:rPr>
      <w:b/>
      <w:bCs/>
      <w:kern w:val="44"/>
      <w:sz w:val="44"/>
      <w:szCs w:val="44"/>
    </w:rPr>
  </w:style>
  <w:style w:type="character" w:customStyle="1" w:styleId="22">
    <w:name w:val="批注文字 字符"/>
    <w:link w:val="5"/>
    <w:qFormat/>
    <w:uiPriority w:val="0"/>
    <w:rPr>
      <w:kern w:val="2"/>
      <w:sz w:val="21"/>
      <w:szCs w:val="24"/>
    </w:rPr>
  </w:style>
  <w:style w:type="character" w:customStyle="1" w:styleId="23">
    <w:name w:val="批注框文本 字符"/>
    <w:link w:val="9"/>
    <w:qFormat/>
    <w:uiPriority w:val="0"/>
    <w:rPr>
      <w:kern w:val="2"/>
      <w:sz w:val="18"/>
      <w:szCs w:val="18"/>
    </w:rPr>
  </w:style>
  <w:style w:type="character" w:customStyle="1" w:styleId="24">
    <w:name w:val="页脚 字符"/>
    <w:link w:val="10"/>
    <w:qFormat/>
    <w:locked/>
    <w:uiPriority w:val="99"/>
    <w:rPr>
      <w:kern w:val="2"/>
      <w:sz w:val="18"/>
      <w:szCs w:val="18"/>
    </w:rPr>
  </w:style>
  <w:style w:type="character" w:customStyle="1" w:styleId="25">
    <w:name w:val="批注主题 字符"/>
    <w:link w:val="14"/>
    <w:qFormat/>
    <w:uiPriority w:val="0"/>
    <w:rPr>
      <w:b/>
      <w:bCs/>
      <w:kern w:val="2"/>
      <w:sz w:val="21"/>
      <w:szCs w:val="24"/>
    </w:rPr>
  </w:style>
  <w:style w:type="paragraph" w:customStyle="1" w:styleId="26">
    <w:name w:val="SOP body"/>
    <w:basedOn w:val="1"/>
    <w:qFormat/>
    <w:uiPriority w:val="0"/>
    <w:pPr>
      <w:widowControl/>
      <w:numPr>
        <w:ilvl w:val="0"/>
        <w:numId w:val="1"/>
      </w:numPr>
      <w:tabs>
        <w:tab w:val="left" w:pos="1208"/>
      </w:tabs>
      <w:spacing w:line="312" w:lineRule="auto"/>
      <w:ind w:left="567" w:hanging="567"/>
    </w:pPr>
    <w:rPr>
      <w:rFonts w:ascii="Arial" w:hAnsi="Arial" w:cs="Arial"/>
      <w:kern w:val="0"/>
      <w:sz w:val="20"/>
      <w:lang w:val="en-GB" w:eastAsia="en-US"/>
    </w:rPr>
  </w:style>
  <w:style w:type="paragraph" w:customStyle="1" w:styleId="27">
    <w:name w:val="SOP body 1"/>
    <w:basedOn w:val="26"/>
    <w:qFormat/>
    <w:uiPriority w:val="0"/>
    <w:pPr>
      <w:numPr>
        <w:ilvl w:val="2"/>
      </w:numPr>
      <w:tabs>
        <w:tab w:val="left" w:pos="1930"/>
      </w:tabs>
      <w:ind w:left="1418" w:firstLine="0"/>
    </w:pPr>
  </w:style>
  <w:style w:type="paragraph" w:customStyle="1" w:styleId="28">
    <w:name w:val="endorse"/>
    <w:basedOn w:val="1"/>
    <w:qFormat/>
    <w:uiPriority w:val="0"/>
    <w:pPr>
      <w:widowControl/>
      <w:tabs>
        <w:tab w:val="center" w:pos="4678"/>
        <w:tab w:val="right" w:pos="9356"/>
      </w:tabs>
      <w:spacing w:before="100"/>
      <w:jc w:val="left"/>
    </w:pPr>
    <w:rPr>
      <w:rFonts w:ascii="Arial" w:hAnsi="Arial"/>
      <w:b/>
      <w:kern w:val="0"/>
      <w:sz w:val="16"/>
      <w:szCs w:val="20"/>
      <w:lang w:val="en-AU" w:eastAsia="en-US"/>
    </w:rPr>
  </w:style>
  <w:style w:type="paragraph" w:customStyle="1" w:styleId="29">
    <w:name w:val="SOP 1"/>
    <w:basedOn w:val="1"/>
    <w:qFormat/>
    <w:uiPriority w:val="0"/>
    <w:pPr>
      <w:widowControl/>
      <w:tabs>
        <w:tab w:val="left" w:pos="318"/>
      </w:tabs>
      <w:spacing w:line="480" w:lineRule="auto"/>
      <w:jc w:val="center"/>
    </w:pPr>
    <w:rPr>
      <w:rFonts w:ascii="宋体" w:hAnsi="宋体" w:cs="Arial"/>
      <w:b/>
      <w:bCs/>
      <w:kern w:val="0"/>
      <w:sz w:val="24"/>
      <w:lang w:val="en-GB" w:eastAsia="en-US"/>
    </w:rPr>
  </w:style>
  <w:style w:type="paragraph" w:customStyle="1" w:styleId="30">
    <w:name w:val="_Style 25"/>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1">
    <w:name w:val="Text"/>
    <w:basedOn w:val="1"/>
    <w:qFormat/>
    <w:uiPriority w:val="0"/>
    <w:pPr>
      <w:widowControl/>
      <w:spacing w:before="120"/>
    </w:pPr>
    <w:rPr>
      <w:rFonts w:ascii="Calibri" w:hAnsi="Calibri"/>
      <w:kern w:val="0"/>
      <w:sz w:val="24"/>
      <w:szCs w:val="20"/>
      <w:lang w:eastAsia="en-US"/>
    </w:rPr>
  </w:style>
  <w:style w:type="table" w:customStyle="1" w:styleId="32">
    <w:name w:val="网格型1"/>
    <w:basedOn w:val="15"/>
    <w:qFormat/>
    <w:uiPriority w:val="0"/>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3">
    <w:name w:val="网格型2"/>
    <w:basedOn w:val="15"/>
    <w:qFormat/>
    <w:uiPriority w:val="0"/>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34">
    <w:name w:val="Body indent"/>
    <w:basedOn w:val="1"/>
    <w:qFormat/>
    <w:uiPriority w:val="0"/>
    <w:pPr>
      <w:spacing w:after="120"/>
      <w:ind w:left="907"/>
    </w:pPr>
  </w:style>
  <w:style w:type="paragraph" w:customStyle="1" w:styleId="35">
    <w:name w:val="Table Paragraph"/>
    <w:basedOn w:val="1"/>
    <w:qFormat/>
    <w:uiPriority w:val="1"/>
  </w:style>
  <w:style w:type="paragraph" w:customStyle="1" w:styleId="36">
    <w:name w:val="WK Table"/>
    <w:qFormat/>
    <w:uiPriority w:val="0"/>
    <w:pPr>
      <w:autoSpaceDE w:val="0"/>
      <w:autoSpaceDN w:val="0"/>
      <w:adjustRightInd w:val="0"/>
      <w:spacing w:line="300" w:lineRule="auto"/>
    </w:pPr>
    <w:rPr>
      <w:rFonts w:ascii="Times New Roman" w:hAnsi="Times New Roman" w:eastAsia="宋体" w:cs="Times New Roman"/>
      <w:sz w:val="21"/>
      <w:szCs w:val="24"/>
      <w:lang w:val="en-IE" w:eastAsia="en-GB" w:bidi="ar-SA"/>
    </w:rPr>
  </w:style>
  <w:style w:type="paragraph" w:customStyle="1" w:styleId="37">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38">
    <w:name w:val="标题 2 字符"/>
    <w:basedOn w:val="17"/>
    <w:link w:val="3"/>
    <w:qFormat/>
    <w:uiPriority w:val="0"/>
    <w:rPr>
      <w:rFonts w:asciiTheme="majorHAnsi" w:hAnsiTheme="majorHAnsi" w:eastAsiaTheme="majorEastAsia" w:cstheme="majorBidi"/>
      <w:b/>
      <w:bCs/>
      <w:kern w:val="2"/>
      <w:sz w:val="32"/>
      <w:szCs w:val="32"/>
    </w:rPr>
  </w:style>
  <w:style w:type="character" w:customStyle="1" w:styleId="39">
    <w:name w:val="font21"/>
    <w:basedOn w:val="17"/>
    <w:qFormat/>
    <w:uiPriority w:val="0"/>
    <w:rPr>
      <w:rFonts w:hint="default" w:ascii="Times New Roman" w:hAnsi="Times New Roman" w:cs="Times New Roman"/>
      <w:color w:val="000000"/>
      <w:sz w:val="21"/>
      <w:szCs w:val="21"/>
      <w:u w:val="none"/>
    </w:rPr>
  </w:style>
  <w:style w:type="character" w:customStyle="1" w:styleId="40">
    <w:name w:val="font31"/>
    <w:basedOn w:val="17"/>
    <w:qFormat/>
    <w:uiPriority w:val="0"/>
    <w:rPr>
      <w:rFonts w:hint="eastAsia" w:ascii="宋体" w:hAnsi="宋体" w:eastAsia="宋体"/>
      <w:color w:val="000000"/>
      <w:sz w:val="21"/>
      <w:szCs w:val="21"/>
      <w:u w:val="none"/>
    </w:rPr>
  </w:style>
  <w:style w:type="character" w:customStyle="1" w:styleId="41">
    <w:name w:val="font11"/>
    <w:basedOn w:val="17"/>
    <w:qFormat/>
    <w:uiPriority w:val="0"/>
    <w:rPr>
      <w:rFonts w:hint="default" w:ascii="Times New Roman" w:hAnsi="Times New Roman" w:cs="Times New Roman"/>
      <w:color w:val="000000"/>
      <w:sz w:val="21"/>
      <w:szCs w:val="21"/>
      <w:u w:val="none"/>
    </w:rPr>
  </w:style>
  <w:style w:type="character" w:customStyle="1" w:styleId="42">
    <w:name w:val="font41"/>
    <w:basedOn w:val="17"/>
    <w:qFormat/>
    <w:uiPriority w:val="0"/>
    <w:rPr>
      <w:rFonts w:hint="default" w:ascii="Times New Roman" w:hAnsi="Times New Roman" w:cs="Times New Roman"/>
      <w:color w:val="333333"/>
      <w:sz w:val="21"/>
      <w:szCs w:val="21"/>
      <w:u w:val="none"/>
    </w:rPr>
  </w:style>
  <w:style w:type="character" w:customStyle="1" w:styleId="43">
    <w:name w:val="tpc_content1"/>
    <w:qFormat/>
    <w:uiPriority w:val="0"/>
    <w:rPr>
      <w:sz w:val="20"/>
      <w:szCs w:val="20"/>
    </w:rPr>
  </w:style>
  <w:style w:type="paragraph" w:customStyle="1" w:styleId="44">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5">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46">
    <w:name w:val="cf01"/>
    <w:basedOn w:val="17"/>
    <w:qFormat/>
    <w:uiPriority w:val="0"/>
    <w:rPr>
      <w:rFonts w:hint="eastAsia" w:ascii="Microsoft YaHei UI" w:hAnsi="Microsoft YaHei UI" w:eastAsia="Microsoft YaHei UI"/>
      <w:sz w:val="18"/>
      <w:szCs w:val="18"/>
    </w:rPr>
  </w:style>
  <w:style w:type="paragraph" w:customStyle="1" w:styleId="47">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48">
    <w:name w:val="修订5"/>
    <w:hidden/>
    <w:unhideWhenUsed/>
    <w:qFormat/>
    <w:uiPriority w:val="99"/>
    <w:rPr>
      <w:rFonts w:ascii="Times New Roman" w:hAnsi="Times New Roman" w:eastAsia="宋体" w:cs="Times New Roman"/>
      <w:kern w:val="2"/>
      <w:sz w:val="21"/>
      <w:szCs w:val="24"/>
      <w:lang w:val="en-US" w:eastAsia="zh-CN" w:bidi="ar-SA"/>
    </w:rPr>
  </w:style>
  <w:style w:type="character" w:customStyle="1" w:styleId="49">
    <w:name w:val="列表段落 字符"/>
    <w:link w:val="20"/>
    <w:qFormat/>
    <w:uiPriority w:val="34"/>
    <w:rPr>
      <w:rFonts w:ascii="Arial" w:hAnsi="Arial"/>
      <w:sz w:val="21"/>
      <w:szCs w:val="21"/>
      <w:lang w:val="it-IT" w:eastAsia="it-IT"/>
    </w:rPr>
  </w:style>
  <w:style w:type="paragraph" w:customStyle="1" w:styleId="50">
    <w:name w:val="修订6"/>
    <w:hidden/>
    <w:unhideWhenUsed/>
    <w:qFormat/>
    <w:uiPriority w:val="99"/>
    <w:rPr>
      <w:rFonts w:ascii="Times New Roman" w:hAnsi="Times New Roman" w:eastAsia="宋体" w:cs="Times New Roman"/>
      <w:kern w:val="2"/>
      <w:sz w:val="21"/>
      <w:szCs w:val="24"/>
      <w:lang w:val="en-US" w:eastAsia="zh-CN" w:bidi="ar-SA"/>
    </w:rPr>
  </w:style>
  <w:style w:type="paragraph" w:customStyle="1" w:styleId="51">
    <w:name w:val="修订7"/>
    <w:hidden/>
    <w:unhideWhenUsed/>
    <w:qFormat/>
    <w:uiPriority w:val="99"/>
    <w:rPr>
      <w:rFonts w:ascii="Times New Roman" w:hAnsi="Times New Roman" w:eastAsia="宋体" w:cs="Times New Roman"/>
      <w:kern w:val="2"/>
      <w:sz w:val="21"/>
      <w:szCs w:val="24"/>
      <w:lang w:val="en-US" w:eastAsia="zh-CN" w:bidi="ar-SA"/>
    </w:rPr>
  </w:style>
  <w:style w:type="paragraph" w:customStyle="1" w:styleId="52">
    <w:name w:val="修订8"/>
    <w:hidden/>
    <w:unhideWhenUsed/>
    <w:qFormat/>
    <w:uiPriority w:val="99"/>
    <w:rPr>
      <w:rFonts w:ascii="Times New Roman" w:hAnsi="Times New Roman" w:eastAsia="宋体" w:cs="Times New Roman"/>
      <w:kern w:val="2"/>
      <w:sz w:val="21"/>
      <w:szCs w:val="24"/>
      <w:lang w:val="en-US" w:eastAsia="zh-CN" w:bidi="ar-SA"/>
    </w:rPr>
  </w:style>
  <w:style w:type="paragraph" w:customStyle="1" w:styleId="53">
    <w:name w:val="修订9"/>
    <w:hidden/>
    <w:unhideWhenUsed/>
    <w:qFormat/>
    <w:uiPriority w:val="99"/>
    <w:rPr>
      <w:rFonts w:ascii="Times New Roman" w:hAnsi="Times New Roman" w:eastAsia="宋体" w:cs="Times New Roman"/>
      <w:kern w:val="2"/>
      <w:sz w:val="21"/>
      <w:szCs w:val="24"/>
      <w:lang w:val="en-US" w:eastAsia="zh-CN" w:bidi="ar-SA"/>
    </w:rPr>
  </w:style>
  <w:style w:type="paragraph" w:customStyle="1" w:styleId="54">
    <w:name w:val="修订10"/>
    <w:hidden/>
    <w:unhideWhenUsed/>
    <w:qFormat/>
    <w:uiPriority w:val="99"/>
    <w:rPr>
      <w:rFonts w:ascii="Times New Roman" w:hAnsi="Times New Roman" w:eastAsia="宋体" w:cs="Times New Roman"/>
      <w:kern w:val="2"/>
      <w:sz w:val="21"/>
      <w:szCs w:val="24"/>
      <w:lang w:val="en-US" w:eastAsia="zh-CN" w:bidi="ar-SA"/>
    </w:rPr>
  </w:style>
  <w:style w:type="paragraph" w:customStyle="1" w:styleId="55">
    <w:name w:val="修订11"/>
    <w:hidden/>
    <w:unhideWhenUsed/>
    <w:qFormat/>
    <w:uiPriority w:val="99"/>
    <w:rPr>
      <w:rFonts w:ascii="Times New Roman" w:hAnsi="Times New Roman" w:eastAsia="宋体" w:cs="Times New Roman"/>
      <w:kern w:val="2"/>
      <w:sz w:val="21"/>
      <w:szCs w:val="24"/>
      <w:lang w:val="en-US" w:eastAsia="zh-CN" w:bidi="ar-SA"/>
    </w:rPr>
  </w:style>
  <w:style w:type="paragraph" w:customStyle="1" w:styleId="56">
    <w:name w:val="修订12"/>
    <w:hidden/>
    <w:unhideWhenUsed/>
    <w:qFormat/>
    <w:uiPriority w:val="99"/>
    <w:rPr>
      <w:rFonts w:ascii="Times New Roman" w:hAnsi="Times New Roman" w:eastAsia="宋体" w:cs="Times New Roman"/>
      <w:kern w:val="2"/>
      <w:sz w:val="21"/>
      <w:szCs w:val="24"/>
      <w:lang w:val="en-US" w:eastAsia="zh-CN" w:bidi="ar-SA"/>
    </w:rPr>
  </w:style>
  <w:style w:type="character" w:customStyle="1" w:styleId="57">
    <w:name w:val="short_text"/>
    <w:qFormat/>
    <w:uiPriority w:val="0"/>
  </w:style>
  <w:style w:type="paragraph" w:customStyle="1" w:styleId="5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9">
    <w:name w:val="表格样式"/>
    <w:basedOn w:val="1"/>
    <w:link w:val="66"/>
    <w:qFormat/>
    <w:uiPriority w:val="0"/>
    <w:rPr>
      <w:szCs w:val="21"/>
    </w:rPr>
  </w:style>
  <w:style w:type="paragraph" w:customStyle="1" w:styleId="60">
    <w:name w:val="修订13"/>
    <w:hidden/>
    <w:unhideWhenUsed/>
    <w:qFormat/>
    <w:uiPriority w:val="99"/>
    <w:rPr>
      <w:rFonts w:ascii="Times New Roman" w:hAnsi="Times New Roman" w:eastAsia="宋体" w:cs="Times New Roman"/>
      <w:kern w:val="2"/>
      <w:sz w:val="21"/>
      <w:szCs w:val="24"/>
      <w:lang w:val="en-US" w:eastAsia="zh-CN" w:bidi="ar-SA"/>
    </w:rPr>
  </w:style>
  <w:style w:type="table" w:customStyle="1" w:styleId="61">
    <w:name w:val="TableGrid"/>
    <w:qFormat/>
    <w:uiPriority w:val="0"/>
    <w:rPr>
      <w:rFonts w:asciiTheme="minorHAnsi" w:hAnsiTheme="minorHAnsi" w:eastAsiaTheme="minorEastAsia" w:cstheme="minorBidi"/>
      <w:kern w:val="2"/>
      <w:sz w:val="22"/>
      <w:szCs w:val="24"/>
      <w14:ligatures w14:val="standardContextual"/>
    </w:rPr>
    <w:tblPr>
      <w:tblCellMar>
        <w:top w:w="0" w:type="dxa"/>
        <w:left w:w="0" w:type="dxa"/>
        <w:bottom w:w="0" w:type="dxa"/>
        <w:right w:w="0" w:type="dxa"/>
      </w:tblCellMar>
    </w:tblPr>
  </w:style>
  <w:style w:type="paragraph" w:customStyle="1" w:styleId="62">
    <w:name w:val="TOC 标题3"/>
    <w:basedOn w:val="2"/>
    <w:next w:val="1"/>
    <w:unhideWhenUsed/>
    <w:qFormat/>
    <w:uiPriority w:val="39"/>
    <w:pPr>
      <w:widowControl/>
      <w:numPr>
        <w:ilvl w:val="0"/>
        <w:numId w:val="0"/>
      </w:numPr>
      <w:spacing w:before="240" w:line="259" w:lineRule="auto"/>
      <w:jc w:val="left"/>
      <w:outlineLvl w:val="9"/>
    </w:pPr>
    <w:rPr>
      <w:rFonts w:asciiTheme="majorHAnsi" w:hAnsiTheme="majorHAnsi" w:eastAsiaTheme="majorEastAsia" w:cstheme="majorBidi"/>
      <w:b w:val="0"/>
      <w:color w:val="376092" w:themeColor="accent1" w:themeShade="BF"/>
      <w:kern w:val="0"/>
      <w:sz w:val="32"/>
      <w:szCs w:val="32"/>
    </w:rPr>
  </w:style>
  <w:style w:type="paragraph" w:customStyle="1" w:styleId="63">
    <w:name w:val="1一级标题"/>
    <w:basedOn w:val="2"/>
    <w:qFormat/>
    <w:uiPriority w:val="0"/>
    <w:pPr>
      <w:keepNext w:val="0"/>
      <w:keepLines w:val="0"/>
      <w:snapToGrid w:val="0"/>
      <w:spacing w:before="156" w:beforeLines="50" w:line="360" w:lineRule="auto"/>
      <w:ind w:left="487" w:hanging="487" w:hangingChars="202"/>
    </w:pPr>
    <w:rPr>
      <w:rFonts w:ascii="Times New Roman" w:hAnsi="Times New Roman"/>
      <w:kern w:val="2"/>
      <w:sz w:val="24"/>
    </w:rPr>
  </w:style>
  <w:style w:type="paragraph" w:customStyle="1" w:styleId="64">
    <w:name w:val="正文样式"/>
    <w:basedOn w:val="1"/>
    <w:qFormat/>
    <w:uiPriority w:val="0"/>
    <w:pPr>
      <w:widowControl/>
      <w:autoSpaceDE w:val="0"/>
      <w:autoSpaceDN w:val="0"/>
      <w:snapToGrid w:val="0"/>
      <w:spacing w:line="360" w:lineRule="auto"/>
      <w:ind w:left="487" w:leftChars="232"/>
    </w:pPr>
    <w:rPr>
      <w:rFonts w:cs="宋体"/>
      <w:szCs w:val="21"/>
    </w:rPr>
  </w:style>
  <w:style w:type="paragraph" w:customStyle="1" w:styleId="65">
    <w:name w:val="1二级标题"/>
    <w:basedOn w:val="3"/>
    <w:qFormat/>
    <w:uiPriority w:val="0"/>
    <w:pPr>
      <w:keepNext w:val="0"/>
      <w:keepLines w:val="0"/>
      <w:numPr>
        <w:ilvl w:val="1"/>
        <w:numId w:val="2"/>
      </w:numPr>
      <w:tabs>
        <w:tab w:val="left" w:pos="709"/>
      </w:tabs>
      <w:snapToGrid w:val="0"/>
      <w:spacing w:line="360" w:lineRule="auto"/>
      <w:jc w:val="both"/>
    </w:pPr>
    <w:rPr>
      <w:rFonts w:ascii="Times New Roman" w:hAnsi="Times New Roman" w:cs="Times New Roman"/>
      <w:sz w:val="21"/>
    </w:rPr>
  </w:style>
  <w:style w:type="character" w:customStyle="1" w:styleId="66">
    <w:name w:val="表格样式 字符"/>
    <w:basedOn w:val="17"/>
    <w:link w:val="59"/>
    <w:qFormat/>
    <w:uiPriority w:val="0"/>
    <w:rPr>
      <w:szCs w:val="21"/>
    </w:rPr>
  </w:style>
  <w:style w:type="paragraph" w:customStyle="1" w:styleId="67">
    <w:name w:val="表格样式2"/>
    <w:basedOn w:val="1"/>
    <w:qFormat/>
    <w:uiPriority w:val="0"/>
    <w:pPr>
      <w:spacing w:line="360" w:lineRule="exact"/>
      <w:jc w:val="left"/>
    </w:pPr>
    <w:rPr>
      <w:rFonts w:cs="宋体"/>
      <w:kern w:val="0"/>
      <w:szCs w:val="21"/>
      <w:lang w:bidi="hi-IN"/>
    </w:rPr>
  </w:style>
  <w:style w:type="paragraph" w:customStyle="1" w:styleId="68">
    <w:name w:val="表样"/>
    <w:basedOn w:val="1"/>
    <w:unhideWhenUsed/>
    <w:qFormat/>
    <w:uiPriority w:val="0"/>
    <w:pPr>
      <w:spacing w:beforeLines="0" w:afterLines="0" w:line="360" w:lineRule="exact"/>
      <w:jc w:val="left"/>
    </w:pPr>
    <w:rPr>
      <w:rFonts w:hint="eastAsia" w:cs="宋体"/>
      <w:kern w:val="0"/>
      <w:sz w:val="21"/>
      <w:szCs w:val="21"/>
      <w:lang w:bidi="hi-IN"/>
    </w:rPr>
  </w:style>
  <w:style w:type="paragraph" w:customStyle="1" w:styleId="69">
    <w:name w:val="三级标题"/>
    <w:basedOn w:val="4"/>
    <w:unhideWhenUsed/>
    <w:qFormat/>
    <w:uiPriority w:val="0"/>
    <w:pPr>
      <w:numPr>
        <w:ilvl w:val="0"/>
        <w:numId w:val="3"/>
      </w:numPr>
      <w:spacing w:before="0" w:beforeLines="0" w:after="0" w:afterLines="0" w:line="360" w:lineRule="auto"/>
      <w:ind w:left="440" w:hanging="440"/>
    </w:pPr>
    <w:rPr>
      <w:rFonts w:hint="eastAsia"/>
      <w:sz w:val="21"/>
      <w:szCs w:val="32"/>
      <w:lang w:val="zh-CN"/>
    </w:rPr>
  </w:style>
  <w:style w:type="paragraph" w:customStyle="1" w:styleId="70">
    <w:name w:val="标题3"/>
    <w:basedOn w:val="69"/>
    <w:unhideWhenUsed/>
    <w:qFormat/>
    <w:uiPriority w:val="0"/>
    <w:pPr>
      <w:numPr>
        <w:ilvl w:val="0"/>
        <w:numId w:val="0"/>
      </w:numPr>
      <w:spacing w:beforeLines="0" w:afterLines="0"/>
      <w:ind w:left="0" w:firstLine="0"/>
      <w:jc w:val="left"/>
    </w:pPr>
    <w:rPr>
      <w:rFonts w:hint="eastAsia"/>
      <w:sz w:val="21"/>
      <w:szCs w:val="32"/>
    </w:rPr>
  </w:style>
  <w:style w:type="paragraph" w:customStyle="1" w:styleId="71">
    <w:name w:val="WPSOffice手动目录 1"/>
    <w:uiPriority w:val="0"/>
    <w:pPr>
      <w:ind w:leftChars="0"/>
    </w:pPr>
    <w:rPr>
      <w:rFonts w:ascii="Times New Roman" w:hAnsi="Times New Roman" w:eastAsia="宋体" w:cs="Times New Roman"/>
      <w:sz w:val="20"/>
      <w:szCs w:val="20"/>
    </w:rPr>
  </w:style>
  <w:style w:type="paragraph" w:customStyle="1" w:styleId="72">
    <w:name w:val="WPSOffice手动目录 2"/>
    <w:qFormat/>
    <w:uiPriority w:val="0"/>
    <w:pPr>
      <w:ind w:leftChars="200"/>
    </w:pPr>
    <w:rPr>
      <w:rFonts w:ascii="Times New Roman" w:hAnsi="Times New Roman" w:eastAsia="宋体" w:cs="Times New Roman"/>
      <w:sz w:val="20"/>
      <w:szCs w:val="20"/>
    </w:rPr>
  </w:style>
  <w:style w:type="paragraph" w:customStyle="1" w:styleId="73">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cs</Company>
  <Pages>28</Pages>
  <Words>1755</Words>
  <Characters>2753</Characters>
  <Lines>690</Lines>
  <Paragraphs>973</Paragraphs>
  <TotalTime>5</TotalTime>
  <ScaleCrop>false</ScaleCrop>
  <LinksUpToDate>false</LinksUpToDate>
  <CharactersWithSpaces>2982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2026-07-01T11:20:00Z</dcterms:created>
  <dc:creator>yh</dc:creator>
  <cp:lastModifiedBy>Esther</cp:lastModifiedBy>
  <cp:lastPrinted>2020-06-02T10:30:00Z</cp:lastPrinted>
  <dcterms:modified xsi:type="dcterms:W3CDTF">2026-08-07T10:15:00Z</dcterms:modified>
  <dc:title>分发部门</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E1C35BD7C9FC442BA2978FE280B2552E_13</vt:lpwstr>
  </property>
  <property fmtid="{D5CDD505-2E9C-101B-9397-08002B2CF9AE}" pid="4" name="KSOTemplateDocerSaveRecord">
    <vt:lpwstr>eyJoZGlkIjoiMzEwNTM5NzYwMDRjMzkwZTVkZjY2ODkwMGIxNGU0OTUiLCJ1c2VySWQiOiIzMDkwMDg4NjUifQ==</vt:lpwstr>
  </property>
</Properties>
</file>